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A0" w:rsidRDefault="00C57FA0" w:rsidP="00413F92">
      <w:pPr>
        <w:spacing w:line="480" w:lineRule="auto"/>
        <w:ind w:right="-52"/>
        <w:jc w:val="center"/>
        <w:rPr>
          <w:rFonts w:asciiTheme="majorBidi" w:eastAsia="2  Nazanin" w:hAnsiTheme="majorBidi" w:cstheme="majorBidi"/>
          <w:b/>
          <w:bCs/>
          <w:color w:val="000000"/>
        </w:rPr>
      </w:pPr>
    </w:p>
    <w:p w:rsidR="00C57FA0" w:rsidRPr="008C2188" w:rsidRDefault="001D4084" w:rsidP="00413F92">
      <w:pPr>
        <w:shd w:val="clear" w:color="auto" w:fill="FFFFFF"/>
        <w:ind w:right="-52"/>
        <w:jc w:val="center"/>
        <w:rPr>
          <w:rFonts w:asciiTheme="majorBidi" w:eastAsia="Times New Roman" w:hAnsiTheme="majorBidi" w:cstheme="majorBidi"/>
          <w:b/>
          <w:bCs/>
          <w:lang w:eastAsia="en-US"/>
        </w:rPr>
      </w:pPr>
      <w:hyperlink r:id="rId4" w:history="1">
        <w:r w:rsidR="00C57FA0" w:rsidRPr="008C2188">
          <w:rPr>
            <w:rFonts w:asciiTheme="majorBidi" w:eastAsia="2  Nazanin" w:hAnsiTheme="majorBidi" w:cstheme="majorBidi"/>
            <w:b/>
            <w:bCs/>
            <w:color w:val="000000"/>
          </w:rPr>
          <w:t xml:space="preserve"> Influence of various laser surface treatments</w:t>
        </w:r>
        <w:r w:rsidR="00C57FA0" w:rsidRPr="008C2188">
          <w:rPr>
            <w:rFonts w:asciiTheme="majorBidi" w:eastAsia="Times New Roman" w:hAnsiTheme="majorBidi" w:cstheme="majorBidi"/>
            <w:b/>
            <w:bCs/>
            <w:lang w:eastAsia="en-US"/>
          </w:rPr>
          <w:t xml:space="preserve"> on the r</w:t>
        </w:r>
        <w:r w:rsidR="00C57FA0" w:rsidRPr="008C2188">
          <w:rPr>
            <w:rFonts w:asciiTheme="majorBidi" w:eastAsia="2  Nazanin" w:hAnsiTheme="majorBidi" w:cstheme="majorBidi"/>
            <w:b/>
            <w:bCs/>
          </w:rPr>
          <w:t>epair shear bond strength of</w:t>
        </w:r>
        <w:hyperlink r:id="rId5" w:history="1">
          <w:r w:rsidR="00C57FA0" w:rsidRPr="008C2188">
            <w:rPr>
              <w:rFonts w:asciiTheme="majorBidi" w:hAnsiTheme="majorBidi" w:cstheme="majorBidi"/>
              <w:b/>
              <w:bCs/>
            </w:rPr>
            <w:t xml:space="preserve"> aged  silorane based composite</w:t>
          </w:r>
        </w:hyperlink>
      </w:hyperlink>
    </w:p>
    <w:p w:rsidR="004E6237" w:rsidRPr="008C2188" w:rsidRDefault="004E6237" w:rsidP="00413F92">
      <w:pPr>
        <w:shd w:val="clear" w:color="auto" w:fill="FFFFFF"/>
        <w:ind w:right="-52"/>
        <w:rPr>
          <w:rFonts w:ascii="Arial" w:eastAsia="Times New Roman" w:hAnsi="Arial" w:cs="Arial"/>
          <w:sz w:val="20"/>
          <w:szCs w:val="20"/>
          <w:lang w:eastAsia="en-US"/>
        </w:rPr>
      </w:pPr>
    </w:p>
    <w:p w:rsidR="009A43A8" w:rsidRPr="008C2188" w:rsidRDefault="009A43A8" w:rsidP="00413F92">
      <w:pPr>
        <w:spacing w:line="480" w:lineRule="auto"/>
        <w:ind w:right="-52"/>
        <w:rPr>
          <w:rFonts w:asciiTheme="majorBidi" w:hAnsiTheme="majorBidi" w:cstheme="majorBidi"/>
          <w:b/>
        </w:rPr>
      </w:pPr>
    </w:p>
    <w:p w:rsidR="000C2A57" w:rsidRPr="008C2188" w:rsidRDefault="000C2A57" w:rsidP="00413F92">
      <w:pPr>
        <w:spacing w:line="480" w:lineRule="auto"/>
        <w:ind w:right="-52"/>
        <w:rPr>
          <w:rFonts w:asciiTheme="majorBidi" w:hAnsiTheme="majorBidi" w:cstheme="majorBidi"/>
          <w:b/>
        </w:rPr>
      </w:pPr>
      <w:r w:rsidRPr="008C2188">
        <w:rPr>
          <w:rFonts w:asciiTheme="majorBidi" w:hAnsiTheme="majorBidi" w:cstheme="majorBidi"/>
          <w:b/>
        </w:rPr>
        <w:t xml:space="preserve">Introduction </w:t>
      </w:r>
    </w:p>
    <w:p w:rsidR="00C51577" w:rsidRPr="008C2188" w:rsidRDefault="000C2A57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Despite the improved long-term clinical </w:t>
      </w:r>
      <w:r w:rsidR="001E6E07" w:rsidRPr="008C2188">
        <w:rPr>
          <w:rFonts w:asciiTheme="majorBidi" w:hAnsiTheme="majorBidi" w:cstheme="majorBidi"/>
        </w:rPr>
        <w:t>service</w:t>
      </w:r>
      <w:r w:rsidRPr="008C2188">
        <w:rPr>
          <w:rFonts w:asciiTheme="majorBidi" w:hAnsiTheme="majorBidi" w:cstheme="majorBidi"/>
        </w:rPr>
        <w:t xml:space="preserve"> of tooth-colored restorations, chipping, wear and small fractures are the main </w:t>
      </w:r>
      <w:r w:rsidR="001E6E07" w:rsidRPr="008C2188">
        <w:rPr>
          <w:rFonts w:asciiTheme="majorBidi" w:hAnsiTheme="majorBidi" w:cstheme="majorBidi"/>
        </w:rPr>
        <w:t>reasons for</w:t>
      </w:r>
      <w:r w:rsidR="00EC79D1" w:rsidRPr="008C2188">
        <w:rPr>
          <w:rFonts w:asciiTheme="majorBidi" w:hAnsiTheme="majorBidi" w:cstheme="majorBidi"/>
        </w:rPr>
        <w:t>replacement</w:t>
      </w:r>
      <w:r w:rsidRPr="008C2188">
        <w:rPr>
          <w:rFonts w:asciiTheme="majorBidi" w:hAnsiTheme="majorBidi" w:cstheme="majorBidi"/>
        </w:rPr>
        <w:t xml:space="preserve"> of these restorations</w:t>
      </w:r>
      <w:r w:rsidR="00C51577" w:rsidRPr="008C2188">
        <w:rPr>
          <w:rFonts w:asciiTheme="majorBidi" w:hAnsiTheme="majorBidi" w:cstheme="majorBidi"/>
        </w:rPr>
        <w:t>.</w:t>
      </w:r>
      <w:r w:rsidRPr="008C2188">
        <w:rPr>
          <w:rFonts w:asciiTheme="majorBidi" w:hAnsiTheme="majorBidi" w:cstheme="majorBidi"/>
          <w:vertAlign w:val="superscript"/>
        </w:rPr>
        <w:t>1</w:t>
      </w:r>
      <w:proofErr w:type="gramStart"/>
      <w:r w:rsidRPr="008C2188">
        <w:rPr>
          <w:rFonts w:asciiTheme="majorBidi" w:hAnsiTheme="majorBidi" w:cstheme="majorBidi"/>
          <w:vertAlign w:val="superscript"/>
        </w:rPr>
        <w:t>,</w:t>
      </w:r>
      <w:r w:rsidR="00C51577" w:rsidRPr="008C2188">
        <w:rPr>
          <w:rFonts w:asciiTheme="majorBidi" w:hAnsiTheme="majorBidi" w:cstheme="majorBidi"/>
          <w:vertAlign w:val="superscript"/>
        </w:rPr>
        <w:t>2</w:t>
      </w:r>
      <w:proofErr w:type="gramEnd"/>
    </w:p>
    <w:p w:rsidR="000C2A57" w:rsidRPr="008C2188" w:rsidRDefault="00EC79D1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In most cases, intraoral repair of restorations </w:t>
      </w:r>
      <w:r w:rsidR="001E6E07" w:rsidRPr="008C2188">
        <w:rPr>
          <w:rFonts w:asciiTheme="majorBidi" w:hAnsiTheme="majorBidi" w:cstheme="majorBidi"/>
        </w:rPr>
        <w:t>is</w:t>
      </w:r>
      <w:r w:rsidRPr="008C2188">
        <w:rPr>
          <w:rFonts w:asciiTheme="majorBidi" w:hAnsiTheme="majorBidi" w:cstheme="majorBidi"/>
        </w:rPr>
        <w:t xml:space="preserve"> preferred </w:t>
      </w:r>
      <w:r w:rsidR="001E6E07" w:rsidRPr="008C2188">
        <w:rPr>
          <w:rFonts w:asciiTheme="majorBidi" w:hAnsiTheme="majorBidi" w:cstheme="majorBidi"/>
        </w:rPr>
        <w:t>to</w:t>
      </w:r>
      <w:r w:rsidRPr="008C2188">
        <w:rPr>
          <w:rFonts w:asciiTheme="majorBidi" w:hAnsiTheme="majorBidi" w:cstheme="majorBidi"/>
        </w:rPr>
        <w:t xml:space="preserve"> their replacement</w:t>
      </w:r>
      <w:r w:rsidR="00C51577" w:rsidRPr="008C2188">
        <w:rPr>
          <w:rFonts w:asciiTheme="majorBidi" w:hAnsiTheme="majorBidi" w:cstheme="majorBidi"/>
        </w:rPr>
        <w:t>.</w:t>
      </w:r>
      <w:r w:rsidRPr="008C2188">
        <w:rPr>
          <w:rFonts w:asciiTheme="majorBidi" w:hAnsiTheme="majorBidi" w:cstheme="majorBidi"/>
          <w:vertAlign w:val="superscript"/>
        </w:rPr>
        <w:t xml:space="preserve">3 </w:t>
      </w:r>
      <w:r w:rsidRPr="008C2188">
        <w:rPr>
          <w:rFonts w:asciiTheme="majorBidi" w:hAnsiTheme="majorBidi" w:cstheme="majorBidi"/>
        </w:rPr>
        <w:t xml:space="preserve">Adhesive dentistry is based on conservative cavity preparation and use of </w:t>
      </w:r>
      <w:r w:rsidR="00DF2C30" w:rsidRPr="008C2188">
        <w:rPr>
          <w:rFonts w:asciiTheme="majorBidi" w:hAnsiTheme="majorBidi" w:cstheme="majorBidi"/>
        </w:rPr>
        <w:t>adhesive</w:t>
      </w:r>
      <w:r w:rsidRPr="008C2188">
        <w:rPr>
          <w:rFonts w:asciiTheme="majorBidi" w:hAnsiTheme="majorBidi" w:cstheme="majorBidi"/>
        </w:rPr>
        <w:t xml:space="preserve"> restorative material</w:t>
      </w:r>
      <w:r w:rsidR="001E6E07" w:rsidRPr="008C2188">
        <w:rPr>
          <w:rFonts w:asciiTheme="majorBidi" w:hAnsiTheme="majorBidi" w:cstheme="majorBidi"/>
        </w:rPr>
        <w:t>s</w:t>
      </w:r>
      <w:r w:rsidR="00137070" w:rsidRPr="008C2188">
        <w:rPr>
          <w:rFonts w:asciiTheme="majorBidi" w:hAnsiTheme="majorBidi" w:cstheme="majorBidi"/>
        </w:rPr>
        <w:t xml:space="preserve">. </w:t>
      </w:r>
      <w:proofErr w:type="gramStart"/>
      <w:r w:rsidR="00137070" w:rsidRPr="008C2188">
        <w:rPr>
          <w:rFonts w:asciiTheme="majorBidi" w:hAnsiTheme="majorBidi" w:cstheme="majorBidi"/>
        </w:rPr>
        <w:t xml:space="preserve">This approach not only enables conservative caries removal, but also </w:t>
      </w:r>
      <w:r w:rsidR="00DF2C30" w:rsidRPr="008C2188">
        <w:rPr>
          <w:rFonts w:asciiTheme="majorBidi" w:hAnsiTheme="majorBidi" w:cstheme="majorBidi"/>
        </w:rPr>
        <w:t>allows for</w:t>
      </w:r>
      <w:r w:rsidR="00137070" w:rsidRPr="008C2188">
        <w:rPr>
          <w:rFonts w:asciiTheme="majorBidi" w:hAnsiTheme="majorBidi" w:cstheme="majorBidi"/>
        </w:rPr>
        <w:t xml:space="preserve"> the repair of existing restorations instead of their replacement 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4</w:t>
      </w:r>
      <w:r w:rsidR="00137070" w:rsidRPr="008C2188">
        <w:rPr>
          <w:rFonts w:asciiTheme="majorBidi" w:hAnsiTheme="majorBidi" w:cstheme="majorBidi"/>
        </w:rPr>
        <w:t xml:space="preserve"> Clinical service of composite restorations </w:t>
      </w:r>
      <w:r w:rsidR="002F6417" w:rsidRPr="008C2188">
        <w:rPr>
          <w:rFonts w:asciiTheme="majorBidi" w:hAnsiTheme="majorBidi" w:cstheme="majorBidi"/>
        </w:rPr>
        <w:t>depend</w:t>
      </w:r>
      <w:r w:rsidR="00DF2C30" w:rsidRPr="008C2188">
        <w:rPr>
          <w:rFonts w:asciiTheme="majorBidi" w:hAnsiTheme="majorBidi" w:cstheme="majorBidi"/>
        </w:rPr>
        <w:t>s</w:t>
      </w:r>
      <w:r w:rsidR="002F6417" w:rsidRPr="008C2188">
        <w:rPr>
          <w:rFonts w:asciiTheme="majorBidi" w:hAnsiTheme="majorBidi" w:cstheme="majorBidi"/>
        </w:rPr>
        <w:t xml:space="preserve"> on the properties of the</w:t>
      </w:r>
      <w:r w:rsidR="00DF2C30" w:rsidRPr="008C2188">
        <w:rPr>
          <w:rFonts w:asciiTheme="majorBidi" w:hAnsiTheme="majorBidi" w:cstheme="majorBidi"/>
        </w:rPr>
        <w:t>ir</w:t>
      </w:r>
      <w:r w:rsidR="002F6417" w:rsidRPr="008C2188">
        <w:rPr>
          <w:rFonts w:asciiTheme="majorBidi" w:hAnsiTheme="majorBidi" w:cstheme="majorBidi"/>
        </w:rPr>
        <w:t xml:space="preserve"> polymer network and fillers 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5-7</w:t>
      </w:r>
      <w:r w:rsidR="002F6417" w:rsidRPr="008C2188">
        <w:rPr>
          <w:rFonts w:asciiTheme="majorBidi" w:hAnsiTheme="majorBidi" w:cstheme="majorBidi"/>
        </w:rPr>
        <w:t xml:space="preserve"> These properties are </w:t>
      </w:r>
      <w:r w:rsidR="000F6076" w:rsidRPr="008C2188">
        <w:rPr>
          <w:rFonts w:asciiTheme="majorBidi" w:hAnsiTheme="majorBidi" w:cstheme="majorBidi"/>
        </w:rPr>
        <w:t xml:space="preserve">different </w:t>
      </w:r>
      <w:proofErr w:type="spellStart"/>
      <w:r w:rsidR="002F6417" w:rsidRPr="008C2188">
        <w:rPr>
          <w:rFonts w:asciiTheme="majorBidi" w:hAnsiTheme="majorBidi" w:cstheme="majorBidi"/>
        </w:rPr>
        <w:t>in</w:t>
      </w:r>
      <w:r w:rsidR="001F20E1" w:rsidRPr="008C2188">
        <w:rPr>
          <w:rFonts w:asciiTheme="majorBidi" w:hAnsiTheme="majorBidi" w:cstheme="majorBidi"/>
        </w:rPr>
        <w:t>various</w:t>
      </w:r>
      <w:proofErr w:type="spellEnd"/>
      <w:r w:rsidR="002F6417" w:rsidRPr="008C2188">
        <w:rPr>
          <w:rFonts w:asciiTheme="majorBidi" w:hAnsiTheme="majorBidi" w:cstheme="majorBidi"/>
        </w:rPr>
        <w:t xml:space="preserve"> types of comp</w:t>
      </w:r>
      <w:r w:rsidR="000F6076" w:rsidRPr="008C2188">
        <w:rPr>
          <w:rFonts w:asciiTheme="majorBidi" w:hAnsiTheme="majorBidi" w:cstheme="majorBidi"/>
        </w:rPr>
        <w:t xml:space="preserve">osites and are important for </w:t>
      </w:r>
      <w:r w:rsidR="002F6417" w:rsidRPr="008C2188">
        <w:rPr>
          <w:rFonts w:asciiTheme="majorBidi" w:hAnsiTheme="majorBidi" w:cstheme="majorBidi"/>
        </w:rPr>
        <w:t xml:space="preserve"> assess</w:t>
      </w:r>
      <w:r w:rsidR="000F6076" w:rsidRPr="008C2188">
        <w:rPr>
          <w:rFonts w:asciiTheme="majorBidi" w:hAnsiTheme="majorBidi" w:cstheme="majorBidi"/>
        </w:rPr>
        <w:t xml:space="preserve">ing </w:t>
      </w:r>
      <w:r w:rsidR="002F6417" w:rsidRPr="008C2188">
        <w:rPr>
          <w:rFonts w:asciiTheme="majorBidi" w:hAnsiTheme="majorBidi" w:cstheme="majorBidi"/>
        </w:rPr>
        <w:t xml:space="preserve"> the efficacy of different surface treatment methods for </w:t>
      </w:r>
      <w:r w:rsidR="000F6076" w:rsidRPr="008C2188">
        <w:rPr>
          <w:rFonts w:asciiTheme="majorBidi" w:hAnsiTheme="majorBidi" w:cstheme="majorBidi"/>
        </w:rPr>
        <w:t>composite restoration repair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8</w:t>
      </w:r>
      <w:r w:rsidR="002F6417" w:rsidRPr="008C2188">
        <w:rPr>
          <w:rFonts w:asciiTheme="majorBidi" w:hAnsiTheme="majorBidi" w:cstheme="majorBidi"/>
        </w:rPr>
        <w:t xml:space="preserve"> Uniformity</w:t>
      </w:r>
      <w:r w:rsidR="00DF2C30" w:rsidRPr="008C2188">
        <w:rPr>
          <w:rFonts w:asciiTheme="majorBidi" w:hAnsiTheme="majorBidi" w:cstheme="majorBidi"/>
        </w:rPr>
        <w:t xml:space="preserve"> and compatibility</w:t>
      </w:r>
      <w:r w:rsidR="002F6417" w:rsidRPr="008C2188">
        <w:rPr>
          <w:rFonts w:asciiTheme="majorBidi" w:hAnsiTheme="majorBidi" w:cstheme="majorBidi"/>
        </w:rPr>
        <w:t xml:space="preserve"> of the repair</w:t>
      </w:r>
      <w:r w:rsidR="000F6076" w:rsidRPr="008C2188">
        <w:rPr>
          <w:rFonts w:asciiTheme="majorBidi" w:hAnsiTheme="majorBidi" w:cstheme="majorBidi"/>
        </w:rPr>
        <w:t>ing</w:t>
      </w:r>
      <w:r w:rsidR="002F6417" w:rsidRPr="008C2188">
        <w:rPr>
          <w:rFonts w:asciiTheme="majorBidi" w:hAnsiTheme="majorBidi" w:cstheme="majorBidi"/>
        </w:rPr>
        <w:t xml:space="preserve"> composite with the old composite </w:t>
      </w:r>
      <w:r w:rsidR="00DF2C30" w:rsidRPr="008C2188">
        <w:rPr>
          <w:rFonts w:asciiTheme="majorBidi" w:hAnsiTheme="majorBidi" w:cstheme="majorBidi"/>
        </w:rPr>
        <w:t>are</w:t>
      </w:r>
      <w:r w:rsidR="002F6417" w:rsidRPr="008C2188">
        <w:rPr>
          <w:rFonts w:asciiTheme="majorBidi" w:hAnsiTheme="majorBidi" w:cstheme="majorBidi"/>
        </w:rPr>
        <w:t xml:space="preserve"> achieved via three mechanisms namely chemical bond with</w:t>
      </w:r>
      <w:r w:rsidR="00DF2C30" w:rsidRPr="008C2188">
        <w:rPr>
          <w:rFonts w:asciiTheme="majorBidi" w:hAnsiTheme="majorBidi" w:cstheme="majorBidi"/>
        </w:rPr>
        <w:t xml:space="preserve"> the</w:t>
      </w:r>
      <w:r w:rsidR="002F6417" w:rsidRPr="008C2188">
        <w:rPr>
          <w:rFonts w:asciiTheme="majorBidi" w:hAnsiTheme="majorBidi" w:cstheme="majorBidi"/>
        </w:rPr>
        <w:t xml:space="preserve"> organic matrix, chemical bond with</w:t>
      </w:r>
      <w:r w:rsidR="00DF2C30" w:rsidRPr="008C2188">
        <w:rPr>
          <w:rFonts w:asciiTheme="majorBidi" w:hAnsiTheme="majorBidi" w:cstheme="majorBidi"/>
        </w:rPr>
        <w:t xml:space="preserve"> the</w:t>
      </w:r>
      <w:r w:rsidR="002F6417" w:rsidRPr="008C2188">
        <w:rPr>
          <w:rFonts w:asciiTheme="majorBidi" w:hAnsiTheme="majorBidi" w:cstheme="majorBidi"/>
        </w:rPr>
        <w:t xml:space="preserve"> exposed filler particles and micromechanical </w:t>
      </w:r>
      <w:r w:rsidR="00DF2C30" w:rsidRPr="008C2188">
        <w:rPr>
          <w:rFonts w:asciiTheme="majorBidi" w:hAnsiTheme="majorBidi" w:cstheme="majorBidi"/>
        </w:rPr>
        <w:t>interlocking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9</w:t>
      </w:r>
      <w:r w:rsidR="002F6417" w:rsidRPr="008C2188">
        <w:rPr>
          <w:rFonts w:asciiTheme="majorBidi" w:hAnsiTheme="majorBidi" w:cstheme="majorBidi"/>
        </w:rPr>
        <w:t xml:space="preserve">  Previous studies have shown the optimal efficacy of micromechanical retention created by diamond bur</w:t>
      </w:r>
      <w:r w:rsidR="00DF2C30" w:rsidRPr="008C2188">
        <w:rPr>
          <w:rFonts w:asciiTheme="majorBidi" w:hAnsiTheme="majorBidi" w:cstheme="majorBidi"/>
        </w:rPr>
        <w:t>s</w:t>
      </w:r>
      <w:r w:rsidR="002F6417" w:rsidRPr="008C2188">
        <w:rPr>
          <w:rFonts w:asciiTheme="majorBidi" w:hAnsiTheme="majorBidi" w:cstheme="majorBidi"/>
        </w:rPr>
        <w:t>, sandblasting and acid etching for increasing the</w:t>
      </w:r>
      <w:r w:rsidR="000F6076" w:rsidRPr="008C2188">
        <w:rPr>
          <w:rFonts w:asciiTheme="majorBidi" w:hAnsiTheme="majorBidi" w:cstheme="majorBidi"/>
        </w:rPr>
        <w:t xml:space="preserve"> repair</w:t>
      </w:r>
      <w:r w:rsidR="002F6417" w:rsidRPr="008C2188">
        <w:rPr>
          <w:rFonts w:asciiTheme="majorBidi" w:hAnsiTheme="majorBidi" w:cstheme="majorBidi"/>
        </w:rPr>
        <w:t xml:space="preserve"> bond strength of composite 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10,11</w:t>
      </w:r>
      <w:r w:rsidR="002F6417" w:rsidRPr="008C2188">
        <w:rPr>
          <w:rFonts w:asciiTheme="majorBidi" w:hAnsiTheme="majorBidi" w:cstheme="majorBidi"/>
        </w:rPr>
        <w:t xml:space="preserve"> Laser has been recen</w:t>
      </w:r>
      <w:r w:rsidR="00DF2C30" w:rsidRPr="008C2188">
        <w:rPr>
          <w:rFonts w:asciiTheme="majorBidi" w:hAnsiTheme="majorBidi" w:cstheme="majorBidi"/>
        </w:rPr>
        <w:t>tly used for surface roughening</w:t>
      </w:r>
      <w:r w:rsidR="002F6417" w:rsidRPr="008C2188">
        <w:rPr>
          <w:rFonts w:asciiTheme="majorBidi" w:hAnsiTheme="majorBidi" w:cstheme="majorBidi"/>
        </w:rPr>
        <w:t xml:space="preserve"> in dental procedures and Er,Cr:YSGG, CO</w:t>
      </w:r>
      <w:r w:rsidR="002F6417" w:rsidRPr="008C2188">
        <w:rPr>
          <w:rFonts w:asciiTheme="majorBidi" w:hAnsiTheme="majorBidi" w:cstheme="majorBidi"/>
          <w:vertAlign w:val="subscript"/>
        </w:rPr>
        <w:t>2</w:t>
      </w:r>
      <w:r w:rsidR="002F6417" w:rsidRPr="008C2188">
        <w:rPr>
          <w:rFonts w:asciiTheme="majorBidi" w:hAnsiTheme="majorBidi" w:cstheme="majorBidi"/>
        </w:rPr>
        <w:t xml:space="preserve"> and Nd:YAG lasers have been used for this purpose 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12-16</w:t>
      </w:r>
      <w:proofErr w:type="gramEnd"/>
    </w:p>
    <w:p w:rsidR="002F6417" w:rsidRPr="008C2188" w:rsidRDefault="002F6417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 xml:space="preserve">On the other hand, </w:t>
      </w:r>
      <w:r w:rsidR="000F6076" w:rsidRPr="008C2188">
        <w:rPr>
          <w:rFonts w:asciiTheme="majorBidi" w:hAnsiTheme="majorBidi" w:cstheme="majorBidi"/>
        </w:rPr>
        <w:t xml:space="preserve">Silorane-based composites with </w:t>
      </w:r>
      <w:r w:rsidRPr="008C2188">
        <w:rPr>
          <w:rFonts w:asciiTheme="majorBidi" w:hAnsiTheme="majorBidi" w:cstheme="majorBidi"/>
        </w:rPr>
        <w:t xml:space="preserve"> ring opening polymerization mechanism were introduced to overcome the polymerization shrinkage and </w:t>
      </w:r>
      <w:r w:rsidR="00DF2C30" w:rsidRPr="008C2188">
        <w:rPr>
          <w:rFonts w:asciiTheme="majorBidi" w:hAnsiTheme="majorBidi" w:cstheme="majorBidi"/>
        </w:rPr>
        <w:t>the subsequently created</w:t>
      </w:r>
      <w:r w:rsidRPr="008C2188">
        <w:rPr>
          <w:rFonts w:asciiTheme="majorBidi" w:hAnsiTheme="majorBidi" w:cstheme="majorBidi"/>
        </w:rPr>
        <w:t xml:space="preserve"> stresses in </w:t>
      </w:r>
      <w:proofErr w:type="spellStart"/>
      <w:r w:rsidRPr="008C2188">
        <w:rPr>
          <w:rFonts w:asciiTheme="majorBidi" w:hAnsiTheme="majorBidi" w:cstheme="majorBidi"/>
        </w:rPr>
        <w:t>dimethacrylate</w:t>
      </w:r>
      <w:proofErr w:type="spellEnd"/>
      <w:r w:rsidRPr="008C2188">
        <w:rPr>
          <w:rFonts w:asciiTheme="majorBidi" w:hAnsiTheme="majorBidi" w:cstheme="majorBidi"/>
        </w:rPr>
        <w:t xml:space="preserve">-based composites 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17,18</w:t>
      </w:r>
      <w:r w:rsidRPr="008C2188">
        <w:rPr>
          <w:rFonts w:asciiTheme="majorBidi" w:hAnsiTheme="majorBidi" w:cstheme="majorBidi"/>
        </w:rPr>
        <w:t xml:space="preserve"> In </w:t>
      </w:r>
      <w:proofErr w:type="spellStart"/>
      <w:r w:rsidRPr="008C2188">
        <w:rPr>
          <w:rFonts w:asciiTheme="majorBidi" w:hAnsiTheme="majorBidi" w:cstheme="majorBidi"/>
        </w:rPr>
        <w:t>silorane</w:t>
      </w:r>
      <w:proofErr w:type="spellEnd"/>
      <w:r w:rsidRPr="008C2188">
        <w:rPr>
          <w:rFonts w:asciiTheme="majorBidi" w:hAnsiTheme="majorBidi" w:cstheme="majorBidi"/>
        </w:rPr>
        <w:t>-based composites, cationic ring opening reactions compensate for the polymerization shrinkage and decrease the overall shrinkage compared to that of methacrylate-based composites</w:t>
      </w:r>
      <w:r w:rsidR="00DF2C30" w:rsidRPr="008C2188">
        <w:rPr>
          <w:rFonts w:asciiTheme="majorBidi" w:hAnsiTheme="majorBidi" w:cstheme="majorBidi"/>
        </w:rPr>
        <w:t>, which undergo free radical polymerization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17</w:t>
      </w:r>
      <w:r w:rsidRPr="008C2188">
        <w:rPr>
          <w:rFonts w:asciiTheme="majorBidi" w:hAnsiTheme="majorBidi" w:cstheme="majorBidi"/>
        </w:rPr>
        <w:t xml:space="preserve"> Irrespective of the structural differences of composites, repair or replacement of restorations is often required after a period of clinical service due to wear, discoloration or chipping of composites. Thus, age o</w:t>
      </w:r>
      <w:r w:rsidR="002C0473" w:rsidRPr="008C2188">
        <w:rPr>
          <w:rFonts w:asciiTheme="majorBidi" w:hAnsiTheme="majorBidi" w:cstheme="majorBidi"/>
        </w:rPr>
        <w:t xml:space="preserve">f a restoration plays a </w:t>
      </w:r>
      <w:r w:rsidR="00DF2C30" w:rsidRPr="008C2188">
        <w:rPr>
          <w:rFonts w:asciiTheme="majorBidi" w:hAnsiTheme="majorBidi" w:cstheme="majorBidi"/>
        </w:rPr>
        <w:t>fundamental</w:t>
      </w:r>
      <w:r w:rsidR="002C0473" w:rsidRPr="008C2188">
        <w:rPr>
          <w:rFonts w:asciiTheme="majorBidi" w:hAnsiTheme="majorBidi" w:cstheme="majorBidi"/>
        </w:rPr>
        <w:t xml:space="preserve"> ro</w:t>
      </w:r>
      <w:r w:rsidRPr="008C2188">
        <w:rPr>
          <w:rFonts w:asciiTheme="majorBidi" w:hAnsiTheme="majorBidi" w:cstheme="majorBidi"/>
        </w:rPr>
        <w:t>le in rep</w:t>
      </w:r>
      <w:r w:rsidR="00C51577" w:rsidRPr="008C2188">
        <w:rPr>
          <w:rFonts w:asciiTheme="majorBidi" w:hAnsiTheme="majorBidi" w:cstheme="majorBidi"/>
        </w:rPr>
        <w:t>air bond strength of composites.</w:t>
      </w:r>
      <w:r w:rsidR="00C51577" w:rsidRPr="008C2188">
        <w:rPr>
          <w:rFonts w:asciiTheme="majorBidi" w:hAnsiTheme="majorBidi" w:cstheme="majorBidi"/>
          <w:vertAlign w:val="superscript"/>
        </w:rPr>
        <w:t>19,20</w:t>
      </w:r>
      <w:r w:rsidRPr="008C2188">
        <w:rPr>
          <w:rFonts w:asciiTheme="majorBidi" w:hAnsiTheme="majorBidi" w:cstheme="majorBidi"/>
        </w:rPr>
        <w:t xml:space="preserve"> The aging process </w:t>
      </w:r>
      <w:r w:rsidR="00DF2C30" w:rsidRPr="008C2188">
        <w:rPr>
          <w:rFonts w:asciiTheme="majorBidi" w:hAnsiTheme="majorBidi" w:cstheme="majorBidi"/>
        </w:rPr>
        <w:t>causes</w:t>
      </w:r>
      <w:r w:rsidR="002C0473" w:rsidRPr="008C2188">
        <w:rPr>
          <w:rFonts w:asciiTheme="majorBidi" w:hAnsiTheme="majorBidi" w:cstheme="majorBidi"/>
        </w:rPr>
        <w:t xml:space="preserve"> hydrolytic </w:t>
      </w:r>
      <w:r w:rsidR="00DF2C30" w:rsidRPr="008C2188">
        <w:rPr>
          <w:rFonts w:asciiTheme="majorBidi" w:hAnsiTheme="majorBidi" w:cstheme="majorBidi"/>
        </w:rPr>
        <w:t>degradation of</w:t>
      </w:r>
      <w:r w:rsidR="002C0473" w:rsidRPr="008C2188">
        <w:rPr>
          <w:rFonts w:asciiTheme="majorBidi" w:hAnsiTheme="majorBidi" w:cstheme="majorBidi"/>
        </w:rPr>
        <w:t xml:space="preserve"> the resin matrix and </w:t>
      </w:r>
      <w:proofErr w:type="spellStart"/>
      <w:r w:rsidR="002C0473" w:rsidRPr="008C2188">
        <w:rPr>
          <w:rFonts w:asciiTheme="majorBidi" w:hAnsiTheme="majorBidi" w:cstheme="majorBidi"/>
        </w:rPr>
        <w:t>silanized</w:t>
      </w:r>
      <w:proofErr w:type="spellEnd"/>
      <w:r w:rsidR="002C0473" w:rsidRPr="008C2188">
        <w:rPr>
          <w:rFonts w:asciiTheme="majorBidi" w:hAnsiTheme="majorBidi" w:cstheme="majorBidi"/>
        </w:rPr>
        <w:t xml:space="preserve"> non-organic fillers in the oral cavity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21</w:t>
      </w:r>
      <w:r w:rsidR="00E434AB" w:rsidRPr="008C2188">
        <w:rPr>
          <w:rFonts w:asciiTheme="majorBidi" w:hAnsiTheme="majorBidi" w:cstheme="majorBidi"/>
        </w:rPr>
        <w:t>investigations about repair of composites have shown significant reduction in bond strength at an aged composite interface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22</w:t>
      </w:r>
      <w:r w:rsidR="002C0473" w:rsidRPr="008C2188">
        <w:rPr>
          <w:rFonts w:asciiTheme="majorBidi" w:hAnsiTheme="majorBidi" w:cstheme="majorBidi"/>
        </w:rPr>
        <w:t xml:space="preserve"> Considering the role of aging in the process of</w:t>
      </w:r>
      <w:r w:rsidR="00942569" w:rsidRPr="008C2188">
        <w:rPr>
          <w:rFonts w:asciiTheme="majorBidi" w:hAnsiTheme="majorBidi" w:cstheme="majorBidi"/>
        </w:rPr>
        <w:t xml:space="preserve"> composite</w:t>
      </w:r>
      <w:r w:rsidR="002C0473" w:rsidRPr="008C2188">
        <w:rPr>
          <w:rFonts w:asciiTheme="majorBidi" w:hAnsiTheme="majorBidi" w:cstheme="majorBidi"/>
        </w:rPr>
        <w:t xml:space="preserve"> repair and the importance of assessment of</w:t>
      </w:r>
      <w:r w:rsidR="00942569" w:rsidRPr="008C2188">
        <w:rPr>
          <w:rFonts w:asciiTheme="majorBidi" w:hAnsiTheme="majorBidi" w:cstheme="majorBidi"/>
        </w:rPr>
        <w:t xml:space="preserve"> the</w:t>
      </w:r>
      <w:r w:rsidR="002C0473" w:rsidRPr="008C2188">
        <w:rPr>
          <w:rFonts w:asciiTheme="majorBidi" w:hAnsiTheme="majorBidi" w:cstheme="majorBidi"/>
        </w:rPr>
        <w:t xml:space="preserve"> inter-facial bond in repair of low-shrinkage silorane-based composites, this study aimed to assess the effect of aging on </w:t>
      </w:r>
      <w:r w:rsidR="00942569" w:rsidRPr="008C2188">
        <w:rPr>
          <w:rFonts w:asciiTheme="majorBidi" w:hAnsiTheme="majorBidi" w:cstheme="majorBidi"/>
        </w:rPr>
        <w:t xml:space="preserve">repair </w:t>
      </w:r>
      <w:r w:rsidR="002C0473" w:rsidRPr="008C2188">
        <w:rPr>
          <w:rFonts w:asciiTheme="majorBidi" w:hAnsiTheme="majorBidi" w:cstheme="majorBidi"/>
        </w:rPr>
        <w:t xml:space="preserve">shear bond strength of </w:t>
      </w:r>
      <w:r w:rsidR="00942569" w:rsidRPr="008C2188">
        <w:rPr>
          <w:rFonts w:asciiTheme="majorBidi" w:hAnsiTheme="majorBidi" w:cstheme="majorBidi"/>
        </w:rPr>
        <w:t xml:space="preserve">Filtek silorane </w:t>
      </w:r>
      <w:r w:rsidR="002C0473" w:rsidRPr="008C2188">
        <w:rPr>
          <w:rFonts w:asciiTheme="majorBidi" w:hAnsiTheme="majorBidi" w:cstheme="majorBidi"/>
        </w:rPr>
        <w:t>composite following surface treatment with Er,Cr:YSGG, Nd:YAG and CO</w:t>
      </w:r>
      <w:r w:rsidR="002C0473" w:rsidRPr="008C2188">
        <w:rPr>
          <w:rFonts w:asciiTheme="majorBidi" w:hAnsiTheme="majorBidi" w:cstheme="majorBidi"/>
          <w:vertAlign w:val="subscript"/>
        </w:rPr>
        <w:t>2</w:t>
      </w:r>
      <w:r w:rsidR="002C0473" w:rsidRPr="008C2188">
        <w:rPr>
          <w:rFonts w:asciiTheme="majorBidi" w:hAnsiTheme="majorBidi" w:cstheme="majorBidi"/>
        </w:rPr>
        <w:t xml:space="preserve"> lasers. </w:t>
      </w:r>
    </w:p>
    <w:p w:rsidR="002C0473" w:rsidRPr="008C2188" w:rsidRDefault="002C0473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</w:rPr>
      </w:pPr>
      <w:r w:rsidRPr="008C2188">
        <w:rPr>
          <w:rFonts w:asciiTheme="majorBidi" w:hAnsiTheme="majorBidi" w:cstheme="majorBidi"/>
          <w:b/>
        </w:rPr>
        <w:t xml:space="preserve"> Methods</w:t>
      </w:r>
    </w:p>
    <w:p w:rsidR="00486ABB" w:rsidRPr="008C2188" w:rsidRDefault="00BC5F8C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In this in vitro study, 76 cylindrical composite samples measuring 6mm in diameter and 4mm in height were fabricated of Filtek silorane</w:t>
      </w:r>
      <w:r w:rsidR="00942569" w:rsidRPr="008C2188">
        <w:rPr>
          <w:rFonts w:asciiTheme="majorBidi" w:hAnsiTheme="majorBidi" w:cstheme="majorBidi"/>
        </w:rPr>
        <w:t xml:space="preserve"> composite resin</w:t>
      </w:r>
      <w:r w:rsidRPr="008C2188">
        <w:rPr>
          <w:rFonts w:asciiTheme="majorBidi" w:hAnsiTheme="majorBidi" w:cstheme="majorBidi"/>
        </w:rPr>
        <w:t xml:space="preserve"> (3M ESPE Dental Products, St. Paul, USA). The composite resin was incrementally applied to </w:t>
      </w:r>
      <w:r w:rsidR="00942569" w:rsidRPr="008C2188">
        <w:rPr>
          <w:rFonts w:asciiTheme="majorBidi" w:hAnsiTheme="majorBidi" w:cstheme="majorBidi"/>
        </w:rPr>
        <w:t>a</w:t>
      </w:r>
      <w:r w:rsidRPr="008C2188">
        <w:rPr>
          <w:rFonts w:asciiTheme="majorBidi" w:hAnsiTheme="majorBidi" w:cstheme="majorBidi"/>
        </w:rPr>
        <w:t xml:space="preserve"> plastic mold and each layer was cured for 40 seco</w:t>
      </w:r>
      <w:r w:rsidR="00942569" w:rsidRPr="008C2188">
        <w:rPr>
          <w:rFonts w:asciiTheme="majorBidi" w:hAnsiTheme="majorBidi" w:cstheme="majorBidi"/>
        </w:rPr>
        <w:t>nds using a light-curing unit (</w:t>
      </w:r>
      <w:proofErr w:type="spellStart"/>
      <w:r w:rsidRPr="008C2188">
        <w:rPr>
          <w:rFonts w:asciiTheme="majorBidi" w:hAnsiTheme="majorBidi" w:cstheme="majorBidi"/>
        </w:rPr>
        <w:t>Astralis</w:t>
      </w:r>
      <w:proofErr w:type="spellEnd"/>
      <w:r w:rsidRPr="008C2188">
        <w:rPr>
          <w:rFonts w:asciiTheme="majorBidi" w:hAnsiTheme="majorBidi" w:cstheme="majorBidi"/>
        </w:rPr>
        <w:t xml:space="preserve"> 7, </w:t>
      </w:r>
      <w:proofErr w:type="spellStart"/>
      <w:r w:rsidRPr="008C2188">
        <w:rPr>
          <w:rFonts w:asciiTheme="majorBidi" w:hAnsiTheme="majorBidi" w:cstheme="majorBidi"/>
        </w:rPr>
        <w:t>IvoclarVivadent</w:t>
      </w:r>
      <w:proofErr w:type="spellEnd"/>
      <w:r w:rsidRPr="008C2188">
        <w:rPr>
          <w:rFonts w:asciiTheme="majorBidi" w:hAnsiTheme="majorBidi" w:cstheme="majorBidi"/>
        </w:rPr>
        <w:t xml:space="preserve">, </w:t>
      </w:r>
      <w:proofErr w:type="spellStart"/>
      <w:r w:rsidRPr="008C2188">
        <w:rPr>
          <w:rFonts w:asciiTheme="majorBidi" w:hAnsiTheme="majorBidi" w:cstheme="majorBidi"/>
        </w:rPr>
        <w:t>Schaan</w:t>
      </w:r>
      <w:proofErr w:type="spellEnd"/>
      <w:r w:rsidRPr="008C2188">
        <w:rPr>
          <w:rFonts w:asciiTheme="majorBidi" w:hAnsiTheme="majorBidi" w:cstheme="majorBidi"/>
        </w:rPr>
        <w:t xml:space="preserve">, </w:t>
      </w:r>
      <w:proofErr w:type="gramStart"/>
      <w:r w:rsidRPr="008C2188">
        <w:rPr>
          <w:rFonts w:asciiTheme="majorBidi" w:hAnsiTheme="majorBidi" w:cstheme="majorBidi"/>
        </w:rPr>
        <w:t>Lichtenstein</w:t>
      </w:r>
      <w:proofErr w:type="gramEnd"/>
      <w:r w:rsidRPr="008C2188">
        <w:rPr>
          <w:rFonts w:asciiTheme="majorBidi" w:hAnsiTheme="majorBidi" w:cstheme="majorBidi"/>
        </w:rPr>
        <w:t>) with alight intensity of 400mW/cm</w:t>
      </w:r>
      <w:r w:rsidRPr="008C2188">
        <w:rPr>
          <w:rFonts w:asciiTheme="majorBidi" w:hAnsiTheme="majorBidi" w:cstheme="majorBidi"/>
          <w:vertAlign w:val="superscript"/>
        </w:rPr>
        <w:t>2</w:t>
      </w:r>
      <w:r w:rsidRPr="008C2188">
        <w:rPr>
          <w:rFonts w:asciiTheme="majorBidi" w:hAnsiTheme="majorBidi" w:cstheme="majorBidi"/>
        </w:rPr>
        <w:t>. The final layer</w:t>
      </w:r>
      <w:r w:rsidR="00486ABB" w:rsidRPr="008C2188">
        <w:rPr>
          <w:rFonts w:asciiTheme="majorBidi" w:hAnsiTheme="majorBidi" w:cstheme="majorBidi"/>
        </w:rPr>
        <w:t xml:space="preserve"> was covered with a Mylar strip and after curing, the samples were polished by Soflex polishing discs (3M ESPE, St. Paul, MN, USA) and </w:t>
      </w:r>
      <w:r w:rsidR="00486ABB" w:rsidRPr="008C2188">
        <w:rPr>
          <w:rFonts w:asciiTheme="majorBidi" w:hAnsiTheme="majorBidi" w:cstheme="majorBidi"/>
        </w:rPr>
        <w:lastRenderedPageBreak/>
        <w:t xml:space="preserve">were then stored in distilled water at 37°C for two </w:t>
      </w:r>
      <w:r w:rsidR="00942569" w:rsidRPr="008C2188">
        <w:rPr>
          <w:rFonts w:asciiTheme="majorBidi" w:hAnsiTheme="majorBidi" w:cstheme="majorBidi"/>
        </w:rPr>
        <w:t>months</w:t>
      </w:r>
      <w:r w:rsidR="00486ABB" w:rsidRPr="008C2188">
        <w:rPr>
          <w:rFonts w:asciiTheme="majorBidi" w:hAnsiTheme="majorBidi" w:cstheme="majorBidi"/>
        </w:rPr>
        <w:t xml:space="preserve"> for the purpose of aging. Seventeen other samples were also fabricated measuring 6mm in diameter and 6mm in height for measurement of cohesive strength of the material.</w:t>
      </w:r>
      <w:r w:rsidR="00FE6036" w:rsidRPr="008C2188">
        <w:rPr>
          <w:rFonts w:asciiTheme="majorBidi" w:hAnsiTheme="majorBidi" w:cstheme="majorBidi"/>
        </w:rPr>
        <w:t>The properties of the materials and lasers used in this study are presented in Table 1.</w:t>
      </w:r>
      <w:r w:rsidR="00486ABB" w:rsidRPr="008C2188">
        <w:rPr>
          <w:rFonts w:asciiTheme="majorBidi" w:hAnsiTheme="majorBidi" w:cstheme="majorBidi"/>
        </w:rPr>
        <w:t xml:space="preserve"> Seventy-six aged samples were divided into four groups based on the type of surface treatment:</w:t>
      </w:r>
    </w:p>
    <w:p w:rsidR="00486ABB" w:rsidRPr="008C2188" w:rsidRDefault="00486ABB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Group 1: No surface treatment</w:t>
      </w:r>
    </w:p>
    <w:p w:rsidR="00413F92" w:rsidRPr="008C2188" w:rsidRDefault="00486ABB" w:rsidP="00413F92">
      <w:pPr>
        <w:spacing w:line="480" w:lineRule="auto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Group 2: </w:t>
      </w:r>
      <w:r w:rsidR="00413F92" w:rsidRPr="008C2188">
        <w:rPr>
          <w:rFonts w:asciiTheme="majorBidi" w:hAnsiTheme="majorBidi" w:cstheme="majorBidi"/>
        </w:rPr>
        <w:t xml:space="preserve">The samples were subjected to G type </w:t>
      </w:r>
      <w:proofErr w:type="spellStart"/>
      <w:r w:rsidR="00413F92" w:rsidRPr="008C2188">
        <w:rPr>
          <w:rFonts w:asciiTheme="majorBidi" w:hAnsiTheme="majorBidi" w:cstheme="majorBidi"/>
        </w:rPr>
        <w:t>Er,Cr:YSGG</w:t>
      </w:r>
      <w:proofErr w:type="spellEnd"/>
      <w:r w:rsidR="00413F92" w:rsidRPr="008C2188">
        <w:rPr>
          <w:rFonts w:asciiTheme="majorBidi" w:hAnsiTheme="majorBidi" w:cstheme="majorBidi"/>
        </w:rPr>
        <w:t xml:space="preserve"> (</w:t>
      </w:r>
      <w:proofErr w:type="spellStart"/>
      <w:r w:rsidR="00413F92" w:rsidRPr="008C2188">
        <w:rPr>
          <w:rFonts w:asciiTheme="majorBidi" w:hAnsiTheme="majorBidi" w:cstheme="majorBidi"/>
        </w:rPr>
        <w:t>Biolase</w:t>
      </w:r>
      <w:proofErr w:type="spellEnd"/>
      <w:r w:rsidR="00413F92" w:rsidRPr="008C2188">
        <w:rPr>
          <w:rFonts w:asciiTheme="majorBidi" w:hAnsiTheme="majorBidi" w:cstheme="majorBidi"/>
        </w:rPr>
        <w:t xml:space="preserve"> Europe GmbH, 92685 </w:t>
      </w:r>
      <w:proofErr w:type="spellStart"/>
      <w:r w:rsidR="00413F92" w:rsidRPr="008C2188">
        <w:rPr>
          <w:rFonts w:asciiTheme="majorBidi" w:hAnsiTheme="majorBidi" w:cstheme="majorBidi"/>
        </w:rPr>
        <w:t>Floß</w:t>
      </w:r>
      <w:proofErr w:type="spellEnd"/>
      <w:r w:rsidR="00413F92" w:rsidRPr="008C2188">
        <w:rPr>
          <w:rFonts w:asciiTheme="majorBidi" w:hAnsiTheme="majorBidi" w:cstheme="majorBidi"/>
        </w:rPr>
        <w:t xml:space="preserve">, Germany) laser irradiation with a G-type </w:t>
      </w:r>
      <w:proofErr w:type="spellStart"/>
      <w:r w:rsidR="00413F92" w:rsidRPr="008C2188">
        <w:rPr>
          <w:rFonts w:asciiTheme="majorBidi" w:hAnsiTheme="majorBidi" w:cstheme="majorBidi"/>
        </w:rPr>
        <w:t>fiberoptic</w:t>
      </w:r>
      <w:proofErr w:type="spellEnd"/>
      <w:r w:rsidR="00413F92" w:rsidRPr="008C2188">
        <w:rPr>
          <w:rFonts w:asciiTheme="majorBidi" w:hAnsiTheme="majorBidi" w:cstheme="majorBidi"/>
        </w:rPr>
        <w:t xml:space="preserve"> tip diameter of 400μ It generated photons at a wavelength of 2780nm with 20Hz frequency, 3W output power, energy per pulse 150 </w:t>
      </w:r>
      <w:proofErr w:type="spellStart"/>
      <w:r w:rsidR="00413F92" w:rsidRPr="008C2188">
        <w:rPr>
          <w:rFonts w:asciiTheme="majorBidi" w:hAnsiTheme="majorBidi" w:cstheme="majorBidi"/>
        </w:rPr>
        <w:t>mJ</w:t>
      </w:r>
      <w:proofErr w:type="spellEnd"/>
      <w:r w:rsidR="00413F92" w:rsidRPr="008C2188">
        <w:rPr>
          <w:rFonts w:asciiTheme="majorBidi" w:hAnsiTheme="majorBidi" w:cstheme="majorBidi"/>
        </w:rPr>
        <w:t xml:space="preserve">, pulse duration 200 µs. The laser tip was used at perpendicular angle of incidence at 1mm distance under 50% water and 60% air spry at </w:t>
      </w:r>
      <w:proofErr w:type="gramStart"/>
      <w:r w:rsidR="00413F92" w:rsidRPr="008C2188">
        <w:rPr>
          <w:rFonts w:asciiTheme="majorBidi" w:hAnsiTheme="majorBidi" w:cstheme="majorBidi"/>
        </w:rPr>
        <w:t>2 bar</w:t>
      </w:r>
      <w:proofErr w:type="gramEnd"/>
      <w:r w:rsidR="00413F92" w:rsidRPr="008C2188">
        <w:rPr>
          <w:rFonts w:asciiTheme="majorBidi" w:hAnsiTheme="majorBidi" w:cstheme="majorBidi"/>
        </w:rPr>
        <w:t xml:space="preserve"> pressure. The application tip </w:t>
      </w:r>
      <w:proofErr w:type="gramStart"/>
      <w:r w:rsidR="00413F92" w:rsidRPr="008C2188">
        <w:rPr>
          <w:rFonts w:asciiTheme="majorBidi" w:hAnsiTheme="majorBidi" w:cstheme="majorBidi"/>
        </w:rPr>
        <w:t>was moved</w:t>
      </w:r>
      <w:proofErr w:type="gramEnd"/>
      <w:r w:rsidR="00413F92" w:rsidRPr="008C2188">
        <w:rPr>
          <w:rFonts w:asciiTheme="majorBidi" w:hAnsiTheme="majorBidi" w:cstheme="majorBidi"/>
        </w:rPr>
        <w:t xml:space="preserve"> from the center of composite disk to peripheral area with a circular movement for 5 second. </w:t>
      </w:r>
    </w:p>
    <w:p w:rsidR="00486ABB" w:rsidRPr="008C2188" w:rsidRDefault="00486ABB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Group 3: The samples were subjected to Nd</w:t>
      </w:r>
      <w:proofErr w:type="gramStart"/>
      <w:r w:rsidRPr="008C2188">
        <w:rPr>
          <w:rFonts w:asciiTheme="majorBidi" w:hAnsiTheme="majorBidi" w:cstheme="majorBidi"/>
        </w:rPr>
        <w:t>:YAG</w:t>
      </w:r>
      <w:proofErr w:type="gramEnd"/>
      <w:r w:rsidRPr="008C2188">
        <w:rPr>
          <w:rFonts w:asciiTheme="majorBidi" w:hAnsiTheme="majorBidi" w:cstheme="majorBidi"/>
        </w:rPr>
        <w:t xml:space="preserve"> dental laser (</w:t>
      </w:r>
      <w:proofErr w:type="spellStart"/>
      <w:r w:rsidRPr="008C2188">
        <w:rPr>
          <w:rFonts w:asciiTheme="majorBidi" w:hAnsiTheme="majorBidi" w:cstheme="majorBidi"/>
        </w:rPr>
        <w:t>LambadaScientifica</w:t>
      </w:r>
      <w:proofErr w:type="spellEnd"/>
      <w:r w:rsidRPr="008C2188">
        <w:rPr>
          <w:rFonts w:asciiTheme="majorBidi" w:hAnsiTheme="majorBidi" w:cstheme="majorBidi"/>
        </w:rPr>
        <w:t xml:space="preserve">, </w:t>
      </w:r>
      <w:proofErr w:type="spellStart"/>
      <w:r w:rsidRPr="008C2188">
        <w:rPr>
          <w:rFonts w:asciiTheme="majorBidi" w:hAnsiTheme="majorBidi" w:cstheme="majorBidi"/>
        </w:rPr>
        <w:t>Srl</w:t>
      </w:r>
      <w:proofErr w:type="spellEnd"/>
      <w:r w:rsidRPr="008C2188">
        <w:rPr>
          <w:rFonts w:asciiTheme="majorBidi" w:hAnsiTheme="majorBidi" w:cstheme="majorBidi"/>
        </w:rPr>
        <w:t xml:space="preserve">, Vicenza, Italy) irradiation with a fiber diameter of </w:t>
      </w:r>
      <w:r w:rsidR="00B22B1D" w:rsidRPr="008C2188">
        <w:rPr>
          <w:rFonts w:asciiTheme="majorBidi" w:hAnsiTheme="majorBidi" w:cstheme="majorBidi"/>
        </w:rPr>
        <w:t>400μ. The generated photons had</w:t>
      </w:r>
      <w:r w:rsidR="00942569" w:rsidRPr="008C2188">
        <w:rPr>
          <w:rFonts w:asciiTheme="majorBidi" w:hAnsiTheme="majorBidi" w:cstheme="majorBidi"/>
        </w:rPr>
        <w:t xml:space="preserve"> awavelength of </w:t>
      </w:r>
      <w:r w:rsidR="00B22B1D" w:rsidRPr="008C2188">
        <w:rPr>
          <w:rFonts w:asciiTheme="majorBidi" w:hAnsiTheme="majorBidi" w:cstheme="majorBidi"/>
        </w:rPr>
        <w:t xml:space="preserve">1064nm </w:t>
      </w:r>
      <w:r w:rsidR="00E86E7C" w:rsidRPr="008C2188">
        <w:rPr>
          <w:rFonts w:asciiTheme="majorBidi" w:hAnsiTheme="majorBidi" w:cstheme="majorBidi"/>
        </w:rPr>
        <w:t>with</w:t>
      </w:r>
      <w:r w:rsidR="00B22B1D" w:rsidRPr="008C2188">
        <w:rPr>
          <w:rFonts w:asciiTheme="majorBidi" w:hAnsiTheme="majorBidi" w:cstheme="majorBidi"/>
        </w:rPr>
        <w:t xml:space="preserve"> 20Hz frequency. The power output of the device was equal to that of group two.</w:t>
      </w:r>
    </w:p>
    <w:p w:rsidR="00B22B1D" w:rsidRPr="008C2188" w:rsidRDefault="00B22B1D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Group 4: The samples were subjected to CO</w:t>
      </w:r>
      <w:r w:rsidRPr="008C2188">
        <w:rPr>
          <w:rFonts w:asciiTheme="majorBidi" w:hAnsiTheme="majorBidi" w:cstheme="majorBidi"/>
          <w:vertAlign w:val="subscript"/>
        </w:rPr>
        <w:t>2</w:t>
      </w:r>
      <w:r w:rsidRPr="008C2188">
        <w:rPr>
          <w:rFonts w:asciiTheme="majorBidi" w:hAnsiTheme="majorBidi" w:cstheme="majorBidi"/>
        </w:rPr>
        <w:t xml:space="preserve"> surgical laser (</w:t>
      </w:r>
      <w:proofErr w:type="spellStart"/>
      <w:r w:rsidRPr="008C2188">
        <w:rPr>
          <w:rFonts w:asciiTheme="majorBidi" w:hAnsiTheme="majorBidi" w:cstheme="majorBidi"/>
        </w:rPr>
        <w:t>LambadaScientifica</w:t>
      </w:r>
      <w:proofErr w:type="spellEnd"/>
      <w:r w:rsidRPr="008C2188">
        <w:rPr>
          <w:rFonts w:asciiTheme="majorBidi" w:hAnsiTheme="majorBidi" w:cstheme="majorBidi"/>
        </w:rPr>
        <w:t xml:space="preserve">, </w:t>
      </w:r>
      <w:proofErr w:type="spellStart"/>
      <w:r w:rsidRPr="008C2188">
        <w:rPr>
          <w:rFonts w:asciiTheme="majorBidi" w:hAnsiTheme="majorBidi" w:cstheme="majorBidi"/>
        </w:rPr>
        <w:t>Srl</w:t>
      </w:r>
      <w:proofErr w:type="spellEnd"/>
      <w:r w:rsidRPr="008C2188">
        <w:rPr>
          <w:rFonts w:asciiTheme="majorBidi" w:hAnsiTheme="majorBidi" w:cstheme="majorBidi"/>
        </w:rPr>
        <w:t xml:space="preserve">, Vicenza, Italy) irradiation with a </w:t>
      </w:r>
      <w:r w:rsidR="0023149B" w:rsidRPr="008C2188">
        <w:rPr>
          <w:rFonts w:asciiTheme="majorBidi" w:hAnsiTheme="majorBidi" w:cstheme="majorBidi"/>
        </w:rPr>
        <w:t xml:space="preserve">hallow </w:t>
      </w:r>
      <w:proofErr w:type="spellStart"/>
      <w:r w:rsidR="0023149B" w:rsidRPr="008C2188">
        <w:rPr>
          <w:rFonts w:asciiTheme="majorBidi" w:hAnsiTheme="majorBidi" w:cstheme="majorBidi"/>
        </w:rPr>
        <w:t>tube</w:t>
      </w:r>
      <w:r w:rsidRPr="008C2188">
        <w:rPr>
          <w:rFonts w:asciiTheme="majorBidi" w:hAnsiTheme="majorBidi" w:cstheme="majorBidi"/>
        </w:rPr>
        <w:t>diameter</w:t>
      </w:r>
      <w:proofErr w:type="spellEnd"/>
      <w:r w:rsidRPr="008C2188">
        <w:rPr>
          <w:rFonts w:asciiTheme="majorBidi" w:hAnsiTheme="majorBidi" w:cstheme="majorBidi"/>
        </w:rPr>
        <w:t xml:space="preserve"> of 400μ.The generated photons had </w:t>
      </w:r>
      <w:r w:rsidR="00E86E7C" w:rsidRPr="008C2188">
        <w:rPr>
          <w:rFonts w:asciiTheme="majorBidi" w:hAnsiTheme="majorBidi" w:cstheme="majorBidi"/>
        </w:rPr>
        <w:t xml:space="preserve">a wavelength of </w:t>
      </w:r>
      <w:r w:rsidRPr="008C2188">
        <w:rPr>
          <w:rFonts w:asciiTheme="majorBidi" w:hAnsiTheme="majorBidi" w:cstheme="majorBidi"/>
        </w:rPr>
        <w:t>10</w:t>
      </w:r>
      <w:r w:rsidR="0023149B" w:rsidRPr="008C2188">
        <w:rPr>
          <w:rFonts w:asciiTheme="majorBidi" w:hAnsiTheme="majorBidi" w:cstheme="majorBidi"/>
        </w:rPr>
        <w:t>.6 µ</w:t>
      </w:r>
      <w:r w:rsidRPr="008C2188">
        <w:rPr>
          <w:rFonts w:asciiTheme="majorBidi" w:hAnsiTheme="majorBidi" w:cstheme="majorBidi"/>
        </w:rPr>
        <w:t xml:space="preserve">m and 20Hz frequency. The power output of the device was equal to that of group </w:t>
      </w:r>
      <w:r w:rsidR="00E86E7C" w:rsidRPr="008C2188">
        <w:rPr>
          <w:rFonts w:asciiTheme="majorBidi" w:hAnsiTheme="majorBidi" w:cstheme="majorBidi"/>
        </w:rPr>
        <w:t>two</w:t>
      </w:r>
      <w:r w:rsidRPr="008C2188">
        <w:rPr>
          <w:rFonts w:asciiTheme="majorBidi" w:hAnsiTheme="majorBidi" w:cstheme="majorBidi"/>
        </w:rPr>
        <w:t>.</w:t>
      </w:r>
    </w:p>
    <w:p w:rsidR="00B22B1D" w:rsidRPr="008C2188" w:rsidRDefault="00B22B1D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In all groups, composite surfaces were laser irradiated at 2mm distance for 15 seconds. The treated surfaces were rinsed with distilled water and dried. </w:t>
      </w:r>
      <w:proofErr w:type="spellStart"/>
      <w:r w:rsidR="003A50E3" w:rsidRPr="008C2188">
        <w:rPr>
          <w:rFonts w:asciiTheme="majorBidi" w:hAnsiTheme="majorBidi" w:cstheme="majorBidi"/>
        </w:rPr>
        <w:t>S</w:t>
      </w:r>
      <w:r w:rsidRPr="008C2188">
        <w:rPr>
          <w:rFonts w:asciiTheme="majorBidi" w:hAnsiTheme="majorBidi" w:cstheme="majorBidi"/>
        </w:rPr>
        <w:t>ilorane</w:t>
      </w:r>
      <w:proofErr w:type="spellEnd"/>
      <w:r w:rsidRPr="008C2188">
        <w:rPr>
          <w:rFonts w:asciiTheme="majorBidi" w:hAnsiTheme="majorBidi" w:cstheme="majorBidi"/>
        </w:rPr>
        <w:t xml:space="preserve"> bonding agent </w:t>
      </w:r>
      <w:r w:rsidRPr="008C2188">
        <w:rPr>
          <w:rFonts w:asciiTheme="majorBidi" w:hAnsiTheme="majorBidi" w:cstheme="majorBidi"/>
        </w:rPr>
        <w:lastRenderedPageBreak/>
        <w:t xml:space="preserve">(3M ESPE, St. Paul, MN, USA) was applied to the surface and light cured for 10 seconds. </w:t>
      </w:r>
      <w:r w:rsidR="003A50E3" w:rsidRPr="008C2188">
        <w:rPr>
          <w:rFonts w:asciiTheme="majorBidi" w:hAnsiTheme="majorBidi" w:cstheme="majorBidi"/>
        </w:rPr>
        <w:t xml:space="preserve">According </w:t>
      </w:r>
      <w:r w:rsidR="0023149B" w:rsidRPr="008C2188">
        <w:rPr>
          <w:rFonts w:asciiTheme="majorBidi" w:hAnsiTheme="majorBidi" w:cstheme="majorBidi"/>
        </w:rPr>
        <w:t>manufacture</w:t>
      </w:r>
      <w:r w:rsidR="003A50E3" w:rsidRPr="008C2188">
        <w:rPr>
          <w:rFonts w:asciiTheme="majorBidi" w:hAnsiTheme="majorBidi" w:cstheme="majorBidi"/>
        </w:rPr>
        <w:t xml:space="preserve"> ordering a</w:t>
      </w:r>
      <w:r w:rsidRPr="008C2188">
        <w:rPr>
          <w:rFonts w:asciiTheme="majorBidi" w:hAnsiTheme="majorBidi" w:cstheme="majorBidi"/>
        </w:rPr>
        <w:t xml:space="preserve"> plastic mold measuring 2mm in height and 4mm in diameter </w:t>
      </w:r>
      <w:proofErr w:type="gramStart"/>
      <w:r w:rsidRPr="008C2188">
        <w:rPr>
          <w:rFonts w:asciiTheme="majorBidi" w:hAnsiTheme="majorBidi" w:cstheme="majorBidi"/>
        </w:rPr>
        <w:t>was placed</w:t>
      </w:r>
      <w:proofErr w:type="gramEnd"/>
      <w:r w:rsidRPr="008C2188">
        <w:rPr>
          <w:rFonts w:asciiTheme="majorBidi" w:hAnsiTheme="majorBidi" w:cstheme="majorBidi"/>
        </w:rPr>
        <w:t xml:space="preserve"> at the center of </w:t>
      </w:r>
      <w:r w:rsidR="00E86E7C" w:rsidRPr="008C2188">
        <w:rPr>
          <w:rFonts w:asciiTheme="majorBidi" w:hAnsiTheme="majorBidi" w:cstheme="majorBidi"/>
        </w:rPr>
        <w:t xml:space="preserve">the </w:t>
      </w:r>
      <w:r w:rsidRPr="008C2188">
        <w:rPr>
          <w:rFonts w:asciiTheme="majorBidi" w:hAnsiTheme="majorBidi" w:cstheme="majorBidi"/>
        </w:rPr>
        <w:t xml:space="preserve">surfaces. A layer of composite with 2mm thickness was applied and cured for 40 seconds. The mold was then removed and the samples were light cured </w:t>
      </w:r>
      <w:r w:rsidR="003A50E3" w:rsidRPr="008C2188">
        <w:rPr>
          <w:rFonts w:asciiTheme="majorBidi" w:hAnsiTheme="majorBidi" w:cstheme="majorBidi"/>
        </w:rPr>
        <w:t xml:space="preserve">repeatedly </w:t>
      </w:r>
      <w:r w:rsidRPr="008C2188">
        <w:rPr>
          <w:rFonts w:asciiTheme="majorBidi" w:hAnsiTheme="majorBidi" w:cstheme="majorBidi"/>
        </w:rPr>
        <w:t xml:space="preserve">from different directions for 20 seconds. </w:t>
      </w:r>
    </w:p>
    <w:p w:rsidR="00B22B1D" w:rsidRPr="008C2188" w:rsidRDefault="00E86E7C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A</w:t>
      </w:r>
      <w:r w:rsidR="00B22B1D" w:rsidRPr="008C2188">
        <w:rPr>
          <w:rFonts w:asciiTheme="majorBidi" w:hAnsiTheme="majorBidi" w:cstheme="majorBidi"/>
        </w:rPr>
        <w:t xml:space="preserve"> universal testing machine was used for measurement of shear bond strength. The upper </w:t>
      </w:r>
      <w:r w:rsidRPr="008C2188">
        <w:rPr>
          <w:rFonts w:asciiTheme="majorBidi" w:hAnsiTheme="majorBidi" w:cstheme="majorBidi"/>
        </w:rPr>
        <w:t>fixture</w:t>
      </w:r>
      <w:r w:rsidR="00B22B1D" w:rsidRPr="008C2188">
        <w:rPr>
          <w:rFonts w:asciiTheme="majorBidi" w:hAnsiTheme="majorBidi" w:cstheme="majorBidi"/>
        </w:rPr>
        <w:t xml:space="preserve"> </w:t>
      </w:r>
      <w:proofErr w:type="gramStart"/>
      <w:r w:rsidR="00B22B1D" w:rsidRPr="008C2188">
        <w:rPr>
          <w:rFonts w:asciiTheme="majorBidi" w:hAnsiTheme="majorBidi" w:cstheme="majorBidi"/>
        </w:rPr>
        <w:t>was attached</w:t>
      </w:r>
      <w:proofErr w:type="gramEnd"/>
      <w:r w:rsidR="00B22B1D" w:rsidRPr="008C2188">
        <w:rPr>
          <w:rFonts w:asciiTheme="majorBidi" w:hAnsiTheme="majorBidi" w:cstheme="majorBidi"/>
        </w:rPr>
        <w:t xml:space="preserve"> to the superior </w:t>
      </w:r>
      <w:r w:rsidR="0023149B" w:rsidRPr="008C2188">
        <w:rPr>
          <w:rFonts w:asciiTheme="majorBidi" w:hAnsiTheme="majorBidi" w:cstheme="majorBidi"/>
        </w:rPr>
        <w:t xml:space="preserve">jaw </w:t>
      </w:r>
      <w:r w:rsidR="00B22B1D" w:rsidRPr="008C2188">
        <w:rPr>
          <w:rFonts w:asciiTheme="majorBidi" w:hAnsiTheme="majorBidi" w:cstheme="majorBidi"/>
        </w:rPr>
        <w:t xml:space="preserve">of the machine and the lower fixture </w:t>
      </w:r>
      <w:r w:rsidRPr="008C2188">
        <w:rPr>
          <w:rFonts w:asciiTheme="majorBidi" w:hAnsiTheme="majorBidi" w:cstheme="majorBidi"/>
        </w:rPr>
        <w:t xml:space="preserve">with the sample </w:t>
      </w:r>
      <w:r w:rsidR="00050527" w:rsidRPr="008C2188">
        <w:rPr>
          <w:rFonts w:asciiTheme="majorBidi" w:hAnsiTheme="majorBidi" w:cstheme="majorBidi"/>
        </w:rPr>
        <w:t xml:space="preserve">was mounted on the inferior </w:t>
      </w:r>
      <w:r w:rsidR="0023149B" w:rsidRPr="008C2188">
        <w:rPr>
          <w:rFonts w:asciiTheme="majorBidi" w:hAnsiTheme="majorBidi" w:cstheme="majorBidi"/>
        </w:rPr>
        <w:t xml:space="preserve">jaw </w:t>
      </w:r>
      <w:r w:rsidR="00050527" w:rsidRPr="008C2188">
        <w:rPr>
          <w:rFonts w:asciiTheme="majorBidi" w:hAnsiTheme="majorBidi" w:cstheme="majorBidi"/>
        </w:rPr>
        <w:t xml:space="preserve">of the machine. The </w:t>
      </w:r>
      <w:r w:rsidRPr="008C2188">
        <w:rPr>
          <w:rFonts w:asciiTheme="majorBidi" w:hAnsiTheme="majorBidi" w:cstheme="majorBidi"/>
        </w:rPr>
        <w:t>crosshead blade</w:t>
      </w:r>
      <w:r w:rsidR="00050527" w:rsidRPr="008C2188">
        <w:rPr>
          <w:rFonts w:asciiTheme="majorBidi" w:hAnsiTheme="majorBidi" w:cstheme="majorBidi"/>
        </w:rPr>
        <w:t xml:space="preserve"> was adjusted at the new-old composite interface and the load at fracture of the samples displayed on the monitor was recorded. The load was applied by the chisel-shaped blade of the machine at a crosshead speed of 1mm/min vertical to the old-new composite</w:t>
      </w:r>
      <w:r w:rsidRPr="008C2188">
        <w:rPr>
          <w:rFonts w:asciiTheme="majorBidi" w:hAnsiTheme="majorBidi" w:cstheme="majorBidi"/>
        </w:rPr>
        <w:t>interface</w:t>
      </w:r>
      <w:r w:rsidR="00050527" w:rsidRPr="008C2188">
        <w:rPr>
          <w:rFonts w:asciiTheme="majorBidi" w:hAnsiTheme="majorBidi" w:cstheme="majorBidi"/>
        </w:rPr>
        <w:t>. The values were recorded in N</w:t>
      </w:r>
      <w:r w:rsidRPr="008C2188">
        <w:rPr>
          <w:rFonts w:asciiTheme="majorBidi" w:hAnsiTheme="majorBidi" w:cstheme="majorBidi"/>
        </w:rPr>
        <w:t>ewton (N)</w:t>
      </w:r>
      <w:r w:rsidR="00050527" w:rsidRPr="008C2188">
        <w:rPr>
          <w:rFonts w:asciiTheme="majorBidi" w:hAnsiTheme="majorBidi" w:cstheme="majorBidi"/>
        </w:rPr>
        <w:t xml:space="preserve"> and converted to </w:t>
      </w:r>
      <w:proofErr w:type="spellStart"/>
      <w:r w:rsidRPr="008C2188">
        <w:rPr>
          <w:rFonts w:asciiTheme="majorBidi" w:hAnsiTheme="majorBidi" w:cstheme="majorBidi"/>
        </w:rPr>
        <w:t>Megapascals</w:t>
      </w:r>
      <w:proofErr w:type="spellEnd"/>
      <w:r w:rsidRPr="008C2188">
        <w:rPr>
          <w:rFonts w:asciiTheme="majorBidi" w:hAnsiTheme="majorBidi" w:cstheme="majorBidi"/>
        </w:rPr>
        <w:t xml:space="preserve"> (</w:t>
      </w:r>
      <w:r w:rsidR="00050527" w:rsidRPr="008C2188">
        <w:rPr>
          <w:rFonts w:asciiTheme="majorBidi" w:hAnsiTheme="majorBidi" w:cstheme="majorBidi"/>
        </w:rPr>
        <w:t>MPa</w:t>
      </w:r>
      <w:r w:rsidRPr="008C2188">
        <w:rPr>
          <w:rFonts w:asciiTheme="majorBidi" w:hAnsiTheme="majorBidi" w:cstheme="majorBidi"/>
        </w:rPr>
        <w:t>)</w:t>
      </w:r>
      <w:r w:rsidR="00050527" w:rsidRPr="008C2188">
        <w:rPr>
          <w:rFonts w:asciiTheme="majorBidi" w:hAnsiTheme="majorBidi" w:cstheme="majorBidi"/>
        </w:rPr>
        <w:t xml:space="preserve"> using the formula below:</w:t>
      </w:r>
    </w:p>
    <w:p w:rsidR="00050527" w:rsidRPr="008C2188" w:rsidRDefault="00050527" w:rsidP="00413F92">
      <w:pPr>
        <w:spacing w:line="480" w:lineRule="auto"/>
        <w:ind w:right="-52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Repair bond strength (MPa</w:t>
      </w:r>
      <w:proofErr w:type="gramStart"/>
      <w:r w:rsidRPr="008C2188">
        <w:rPr>
          <w:rFonts w:asciiTheme="majorBidi" w:hAnsiTheme="majorBidi" w:cstheme="majorBidi"/>
        </w:rPr>
        <w:t>)=</w:t>
      </w:r>
      <m:oMath>
        <w:proofErr w:type="gramEnd"/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w:rPr>
                <w:rFonts w:ascii="Cambria Math" w:hAnsi="Cambria Math" w:cstheme="majorBidi"/>
              </w:rPr>
              <m:t>Force</m:t>
            </m:r>
            <m:d>
              <m:dPr>
                <m:ctrlPr>
                  <w:rPr>
                    <w:rFonts w:ascii="Cambria Math" w:hAnsi="Cambria Math" w:cstheme="majorBidi"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N</m:t>
                </m:r>
              </m:e>
            </m:d>
          </m:num>
          <m:den>
            <m:eqArr>
              <m:eqArrPr>
                <m:ctrlPr>
                  <w:rPr>
                    <w:rFonts w:ascii="Cambria Math" w:hAnsi="Cambria Math" w:cstheme="majorBidi"/>
                  </w:rPr>
                </m:ctrlPr>
              </m:eqArrPr>
              <m:e>
                <m:r>
                  <w:rPr>
                    <w:rFonts w:ascii="Cambria Math" w:hAnsi="Cambria Math" w:cstheme="majorBidi"/>
                  </w:rPr>
                  <m:t>Sample surface area</m:t>
                </m:r>
                <m:d>
                  <m:dPr>
                    <m:ctrlPr>
                      <w:rPr>
                        <w:rFonts w:ascii="Cambria Math" w:hAnsi="Cambria Math" w:cstheme="majorBidi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mm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2</m:t>
                    </m:r>
                  </m:e>
                </m:d>
              </m:e>
              <m:e/>
            </m:eqArr>
          </m:den>
        </m:f>
      </m:oMath>
    </w:p>
    <w:p w:rsidR="00050527" w:rsidRPr="008C2188" w:rsidRDefault="00050527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In groups 1 to 4, prior to applying the </w:t>
      </w:r>
      <w:r w:rsidR="00E86E7C" w:rsidRPr="008C2188">
        <w:rPr>
          <w:rFonts w:asciiTheme="majorBidi" w:hAnsiTheme="majorBidi" w:cstheme="majorBidi"/>
        </w:rPr>
        <w:t>repair</w:t>
      </w:r>
      <w:r w:rsidRPr="008C2188">
        <w:rPr>
          <w:rFonts w:asciiTheme="majorBidi" w:hAnsiTheme="majorBidi" w:cstheme="majorBidi"/>
        </w:rPr>
        <w:t xml:space="preserve"> composite, two samples were randomly chosen and gold sputter-coated with 150Α° thickness in vacuum conditions (10</w:t>
      </w:r>
      <w:r w:rsidRPr="008C2188">
        <w:rPr>
          <w:rFonts w:asciiTheme="majorBidi" w:hAnsiTheme="majorBidi" w:cstheme="majorBidi"/>
          <w:vertAlign w:val="superscript"/>
        </w:rPr>
        <w:t>3</w:t>
      </w:r>
      <w:r w:rsidR="00E86E7C" w:rsidRPr="008C2188">
        <w:rPr>
          <w:rFonts w:asciiTheme="majorBidi" w:hAnsiTheme="majorBidi" w:cstheme="majorBidi"/>
        </w:rPr>
        <w:t>mbr). The s</w:t>
      </w:r>
      <w:r w:rsidRPr="008C2188">
        <w:rPr>
          <w:rFonts w:asciiTheme="majorBidi" w:hAnsiTheme="majorBidi" w:cstheme="majorBidi"/>
        </w:rPr>
        <w:t xml:space="preserve">urface topography of these samples </w:t>
      </w:r>
      <w:r w:rsidR="00E86E7C" w:rsidRPr="008C2188">
        <w:rPr>
          <w:rFonts w:asciiTheme="majorBidi" w:hAnsiTheme="majorBidi" w:cstheme="majorBidi"/>
        </w:rPr>
        <w:t>wasstudied</w:t>
      </w:r>
      <w:r w:rsidRPr="008C2188">
        <w:rPr>
          <w:rFonts w:asciiTheme="majorBidi" w:hAnsiTheme="majorBidi" w:cstheme="majorBidi"/>
        </w:rPr>
        <w:t xml:space="preserve"> under a </w:t>
      </w:r>
      <w:r w:rsidR="00E86E7C" w:rsidRPr="008C2188">
        <w:rPr>
          <w:rFonts w:asciiTheme="majorBidi" w:hAnsiTheme="majorBidi" w:cstheme="majorBidi"/>
        </w:rPr>
        <w:t>SEM</w:t>
      </w:r>
      <w:r w:rsidRPr="008C2188">
        <w:rPr>
          <w:rFonts w:asciiTheme="majorBidi" w:hAnsiTheme="majorBidi" w:cstheme="majorBidi"/>
        </w:rPr>
        <w:t xml:space="preserve"> (</w:t>
      </w:r>
      <w:proofErr w:type="spellStart"/>
      <w:r w:rsidRPr="008C2188">
        <w:rPr>
          <w:rFonts w:asciiTheme="majorBidi" w:hAnsiTheme="majorBidi" w:cstheme="majorBidi"/>
        </w:rPr>
        <w:t>Tescan</w:t>
      </w:r>
      <w:proofErr w:type="spellEnd"/>
      <w:r w:rsidRPr="008C2188">
        <w:rPr>
          <w:rFonts w:asciiTheme="majorBidi" w:hAnsiTheme="majorBidi" w:cstheme="majorBidi"/>
        </w:rPr>
        <w:t xml:space="preserve"> Vega-II, </w:t>
      </w:r>
      <w:proofErr w:type="spellStart"/>
      <w:r w:rsidRPr="008C2188">
        <w:rPr>
          <w:rFonts w:asciiTheme="majorBidi" w:hAnsiTheme="majorBidi" w:cstheme="majorBidi"/>
        </w:rPr>
        <w:t>Tescan</w:t>
      </w:r>
      <w:proofErr w:type="spellEnd"/>
      <w:r w:rsidRPr="008C2188">
        <w:rPr>
          <w:rFonts w:asciiTheme="majorBidi" w:hAnsiTheme="majorBidi" w:cstheme="majorBidi"/>
        </w:rPr>
        <w:t xml:space="preserve"> S.RO., </w:t>
      </w:r>
      <w:proofErr w:type="spellStart"/>
      <w:proofErr w:type="gramStart"/>
      <w:r w:rsidRPr="008C2188">
        <w:rPr>
          <w:rFonts w:asciiTheme="majorBidi" w:hAnsiTheme="majorBidi" w:cstheme="majorBidi"/>
        </w:rPr>
        <w:t>LibusiniaTrida</w:t>
      </w:r>
      <w:proofErr w:type="spellEnd"/>
      <w:proofErr w:type="gramEnd"/>
      <w:r w:rsidRPr="008C2188">
        <w:rPr>
          <w:rFonts w:asciiTheme="majorBidi" w:hAnsiTheme="majorBidi" w:cstheme="majorBidi"/>
        </w:rPr>
        <w:t xml:space="preserve">, Czech Republic). Moreover, samples 6mm in diameter and 6mm in height were fabricated and Filtek silorane composite was applied to the </w:t>
      </w:r>
      <w:r w:rsidR="00E86E7C" w:rsidRPr="008C2188">
        <w:rPr>
          <w:rFonts w:asciiTheme="majorBidi" w:hAnsiTheme="majorBidi" w:cstheme="majorBidi"/>
        </w:rPr>
        <w:t>mold in three 2mm-</w:t>
      </w:r>
      <w:r w:rsidRPr="008C2188">
        <w:rPr>
          <w:rFonts w:asciiTheme="majorBidi" w:hAnsiTheme="majorBidi" w:cstheme="majorBidi"/>
        </w:rPr>
        <w:t xml:space="preserve">thick increments. Each layer was </w:t>
      </w:r>
      <w:r w:rsidR="00E86E7C" w:rsidRPr="008C2188">
        <w:rPr>
          <w:rFonts w:asciiTheme="majorBidi" w:hAnsiTheme="majorBidi" w:cstheme="majorBidi"/>
        </w:rPr>
        <w:t>light-</w:t>
      </w:r>
      <w:r w:rsidRPr="008C2188">
        <w:rPr>
          <w:rFonts w:asciiTheme="majorBidi" w:hAnsiTheme="majorBidi" w:cstheme="majorBidi"/>
        </w:rPr>
        <w:t xml:space="preserve">cured for 40 seconds using Astralis 7 light curing unit. These samples were fabricated to measure the cohesive strength of the material. </w:t>
      </w:r>
    </w:p>
    <w:p w:rsidR="00104DDE" w:rsidRPr="008C2188" w:rsidRDefault="00104DDE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 xml:space="preserve">The </w:t>
      </w:r>
      <w:r w:rsidR="00E86E7C" w:rsidRPr="008C2188">
        <w:rPr>
          <w:rFonts w:asciiTheme="majorBidi" w:hAnsiTheme="majorBidi" w:cstheme="majorBidi"/>
        </w:rPr>
        <w:t xml:space="preserve">repair </w:t>
      </w:r>
      <w:r w:rsidRPr="008C2188">
        <w:rPr>
          <w:rFonts w:asciiTheme="majorBidi" w:hAnsiTheme="majorBidi" w:cstheme="majorBidi"/>
        </w:rPr>
        <w:t xml:space="preserve">shear bond strength data were analyzed using one-way ANOVA and post hoc Tukey’s test at P=0.05 level of significance. </w:t>
      </w:r>
    </w:p>
    <w:p w:rsidR="00B22B1D" w:rsidRPr="008C2188" w:rsidRDefault="00050527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</w:rPr>
      </w:pPr>
      <w:r w:rsidRPr="008C2188">
        <w:rPr>
          <w:rFonts w:asciiTheme="majorBidi" w:hAnsiTheme="majorBidi" w:cstheme="majorBidi"/>
          <w:b/>
        </w:rPr>
        <w:t xml:space="preserve">Results </w:t>
      </w:r>
    </w:p>
    <w:p w:rsidR="002921B3" w:rsidRPr="008C2188" w:rsidRDefault="00104DDE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Table 1 shows the shear bond strength values of the four groups. As seen in Table 1, the highest and the lowest shear bond strength values were seen in the Er</w:t>
      </w:r>
      <w:proofErr w:type="gramStart"/>
      <w:r w:rsidRPr="008C2188">
        <w:rPr>
          <w:rFonts w:asciiTheme="majorBidi" w:hAnsiTheme="majorBidi" w:cstheme="majorBidi"/>
        </w:rPr>
        <w:t>,Cr:YSGG</w:t>
      </w:r>
      <w:proofErr w:type="gramEnd"/>
      <w:r w:rsidRPr="008C2188">
        <w:rPr>
          <w:rFonts w:asciiTheme="majorBidi" w:hAnsiTheme="majorBidi" w:cstheme="majorBidi"/>
        </w:rPr>
        <w:t xml:space="preserve"> (8.99±1.16MPa) and the control (6.69±1.68MPa)</w:t>
      </w:r>
      <w:r w:rsidR="003A50E3" w:rsidRPr="008C2188">
        <w:rPr>
          <w:rFonts w:asciiTheme="majorBidi" w:hAnsiTheme="majorBidi" w:cstheme="majorBidi"/>
        </w:rPr>
        <w:t xml:space="preserve"> groups</w:t>
      </w:r>
      <w:r w:rsidRPr="008C2188">
        <w:rPr>
          <w:rFonts w:asciiTheme="majorBidi" w:hAnsiTheme="majorBidi" w:cstheme="majorBidi"/>
        </w:rPr>
        <w:t xml:space="preserve">. One-way ANOVA </w:t>
      </w:r>
      <w:r w:rsidR="003A50E3" w:rsidRPr="008C2188">
        <w:rPr>
          <w:rFonts w:asciiTheme="majorBidi" w:hAnsiTheme="majorBidi" w:cstheme="majorBidi"/>
        </w:rPr>
        <w:t>revealed</w:t>
      </w:r>
      <w:r w:rsidRPr="008C2188">
        <w:rPr>
          <w:rFonts w:asciiTheme="majorBidi" w:hAnsiTheme="majorBidi" w:cstheme="majorBidi"/>
        </w:rPr>
        <w:t xml:space="preserve"> a significant difference </w:t>
      </w:r>
      <w:r w:rsidR="003A50E3" w:rsidRPr="008C2188">
        <w:rPr>
          <w:rFonts w:asciiTheme="majorBidi" w:hAnsiTheme="majorBidi" w:cstheme="majorBidi"/>
        </w:rPr>
        <w:t>between</w:t>
      </w:r>
      <w:r w:rsidR="00E86E7C" w:rsidRPr="008C2188">
        <w:rPr>
          <w:rFonts w:asciiTheme="majorBidi" w:hAnsiTheme="majorBidi" w:cstheme="majorBidi"/>
        </w:rPr>
        <w:t xml:space="preserve"> the</w:t>
      </w:r>
      <w:r w:rsidRPr="008C2188">
        <w:rPr>
          <w:rFonts w:asciiTheme="majorBidi" w:hAnsiTheme="majorBidi" w:cstheme="majorBidi"/>
        </w:rPr>
        <w:t xml:space="preserve"> repair bond strength of the four groups (P&lt;0.0001). Pairwise comparison of the groups with the Tukey’s post-hoc test </w:t>
      </w:r>
      <w:r w:rsidR="00E86E7C" w:rsidRPr="008C2188">
        <w:rPr>
          <w:rFonts w:asciiTheme="majorBidi" w:hAnsiTheme="majorBidi" w:cstheme="majorBidi"/>
        </w:rPr>
        <w:t>revealed</w:t>
      </w:r>
      <w:r w:rsidRPr="008C2188">
        <w:rPr>
          <w:rFonts w:asciiTheme="majorBidi" w:hAnsiTheme="majorBidi" w:cstheme="majorBidi"/>
        </w:rPr>
        <w:t xml:space="preserve"> that the mean bond strength of Er</w:t>
      </w:r>
      <w:proofErr w:type="gramStart"/>
      <w:r w:rsidRPr="008C2188">
        <w:rPr>
          <w:rFonts w:asciiTheme="majorBidi" w:hAnsiTheme="majorBidi" w:cstheme="majorBidi"/>
        </w:rPr>
        <w:t>,Cr:YSGG</w:t>
      </w:r>
      <w:proofErr w:type="gramEnd"/>
      <w:r w:rsidRPr="008C2188">
        <w:rPr>
          <w:rFonts w:asciiTheme="majorBidi" w:hAnsiTheme="majorBidi" w:cstheme="majorBidi"/>
        </w:rPr>
        <w:t xml:space="preserve"> group was significantly different from that of the other groups (P&lt;0.05). However, no significant differences were noted between</w:t>
      </w:r>
      <w:r w:rsidR="002752C2" w:rsidRPr="008C2188">
        <w:rPr>
          <w:rFonts w:asciiTheme="majorBidi" w:hAnsiTheme="majorBidi" w:cstheme="majorBidi"/>
        </w:rPr>
        <w:t>shear bond strength valuesof</w:t>
      </w:r>
      <w:r w:rsidRPr="008C2188">
        <w:rPr>
          <w:rFonts w:asciiTheme="majorBidi" w:hAnsiTheme="majorBidi" w:cstheme="majorBidi"/>
        </w:rPr>
        <w:t xml:space="preserve"> the CO</w:t>
      </w:r>
      <w:r w:rsidRPr="008C2188">
        <w:rPr>
          <w:rFonts w:asciiTheme="majorBidi" w:hAnsiTheme="majorBidi" w:cstheme="majorBidi"/>
          <w:vertAlign w:val="subscript"/>
        </w:rPr>
        <w:t>2</w:t>
      </w:r>
      <w:r w:rsidRPr="008C2188">
        <w:rPr>
          <w:rFonts w:asciiTheme="majorBidi" w:hAnsiTheme="majorBidi" w:cstheme="majorBidi"/>
        </w:rPr>
        <w:t>, co</w:t>
      </w:r>
      <w:r w:rsidR="00E86E7C" w:rsidRPr="008C2188">
        <w:rPr>
          <w:rFonts w:asciiTheme="majorBidi" w:hAnsiTheme="majorBidi" w:cstheme="majorBidi"/>
        </w:rPr>
        <w:t>ntrol and Nd</w:t>
      </w:r>
      <w:proofErr w:type="gramStart"/>
      <w:r w:rsidR="00E86E7C" w:rsidRPr="008C2188">
        <w:rPr>
          <w:rFonts w:asciiTheme="majorBidi" w:hAnsiTheme="majorBidi" w:cstheme="majorBidi"/>
        </w:rPr>
        <w:t>:YAG</w:t>
      </w:r>
      <w:proofErr w:type="gramEnd"/>
      <w:r w:rsidR="00E86E7C" w:rsidRPr="008C2188">
        <w:rPr>
          <w:rFonts w:asciiTheme="majorBidi" w:hAnsiTheme="majorBidi" w:cstheme="majorBidi"/>
        </w:rPr>
        <w:t xml:space="preserve"> groups (P&gt;0.05,</w:t>
      </w:r>
      <w:r w:rsidRPr="008C2188">
        <w:rPr>
          <w:rFonts w:asciiTheme="majorBidi" w:hAnsiTheme="majorBidi" w:cstheme="majorBidi"/>
        </w:rPr>
        <w:t xml:space="preserve"> Table 2).</w:t>
      </w:r>
    </w:p>
    <w:p w:rsidR="00104DDE" w:rsidRPr="008C2188" w:rsidRDefault="00E86E7C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The </w:t>
      </w:r>
      <w:r w:rsidR="00EE1509" w:rsidRPr="008C2188">
        <w:rPr>
          <w:rFonts w:asciiTheme="majorBidi" w:hAnsiTheme="majorBidi" w:cstheme="majorBidi"/>
        </w:rPr>
        <w:t>SEM micrographs revealed a</w:t>
      </w:r>
      <w:r w:rsidR="00104DDE" w:rsidRPr="008C2188">
        <w:rPr>
          <w:rFonts w:asciiTheme="majorBidi" w:hAnsiTheme="majorBidi" w:cstheme="majorBidi"/>
        </w:rPr>
        <w:t xml:space="preserve"> micro-porous and irregular pattern in the Er</w:t>
      </w:r>
      <w:proofErr w:type="gramStart"/>
      <w:r w:rsidR="00104DDE" w:rsidRPr="008C2188">
        <w:rPr>
          <w:rFonts w:asciiTheme="majorBidi" w:hAnsiTheme="majorBidi" w:cstheme="majorBidi"/>
        </w:rPr>
        <w:t>,Cr:YSGG</w:t>
      </w:r>
      <w:proofErr w:type="gramEnd"/>
      <w:r w:rsidR="00104DDE" w:rsidRPr="008C2188">
        <w:rPr>
          <w:rFonts w:asciiTheme="majorBidi" w:hAnsiTheme="majorBidi" w:cstheme="majorBidi"/>
        </w:rPr>
        <w:t xml:space="preserve"> laser treated surfaces. In the group</w:t>
      </w:r>
      <w:r w:rsidR="0060068A" w:rsidRPr="008C2188">
        <w:rPr>
          <w:rFonts w:asciiTheme="majorBidi" w:hAnsiTheme="majorBidi" w:cstheme="majorBidi"/>
        </w:rPr>
        <w:t xml:space="preserve">s </w:t>
      </w:r>
      <w:r w:rsidR="00EE1509" w:rsidRPr="008C2188">
        <w:rPr>
          <w:rFonts w:asciiTheme="majorBidi" w:hAnsiTheme="majorBidi" w:cstheme="majorBidi"/>
        </w:rPr>
        <w:t>treated</w:t>
      </w:r>
      <w:r w:rsidR="0060068A" w:rsidRPr="008C2188">
        <w:rPr>
          <w:rFonts w:asciiTheme="majorBidi" w:hAnsiTheme="majorBidi" w:cstheme="majorBidi"/>
        </w:rPr>
        <w:t xml:space="preserve"> with CO</w:t>
      </w:r>
      <w:r w:rsidR="0060068A" w:rsidRPr="008C2188">
        <w:rPr>
          <w:rFonts w:asciiTheme="majorBidi" w:hAnsiTheme="majorBidi" w:cstheme="majorBidi"/>
          <w:vertAlign w:val="subscript"/>
        </w:rPr>
        <w:t>2</w:t>
      </w:r>
      <w:r w:rsidR="0060068A" w:rsidRPr="008C2188">
        <w:rPr>
          <w:rFonts w:asciiTheme="majorBidi" w:hAnsiTheme="majorBidi" w:cstheme="majorBidi"/>
        </w:rPr>
        <w:t xml:space="preserve"> and Nd</w:t>
      </w:r>
      <w:proofErr w:type="gramStart"/>
      <w:r w:rsidR="0060068A" w:rsidRPr="008C2188">
        <w:rPr>
          <w:rFonts w:asciiTheme="majorBidi" w:hAnsiTheme="majorBidi" w:cstheme="majorBidi"/>
        </w:rPr>
        <w:t>:YAG</w:t>
      </w:r>
      <w:proofErr w:type="gramEnd"/>
      <w:r w:rsidR="0060068A" w:rsidRPr="008C2188">
        <w:rPr>
          <w:rFonts w:asciiTheme="majorBidi" w:hAnsiTheme="majorBidi" w:cstheme="majorBidi"/>
        </w:rPr>
        <w:t xml:space="preserve"> lasers, signs of ablation and increased surface roughness </w:t>
      </w:r>
      <w:r w:rsidR="00EE1509" w:rsidRPr="008C2188">
        <w:rPr>
          <w:rFonts w:asciiTheme="majorBidi" w:hAnsiTheme="majorBidi" w:cstheme="majorBidi"/>
        </w:rPr>
        <w:t>(</w:t>
      </w:r>
      <w:r w:rsidR="0060068A" w:rsidRPr="008C2188">
        <w:rPr>
          <w:rFonts w:asciiTheme="majorBidi" w:hAnsiTheme="majorBidi" w:cstheme="majorBidi"/>
        </w:rPr>
        <w:t xml:space="preserve">but with a different pattern from that of Erbium laser </w:t>
      </w:r>
      <w:r w:rsidR="00EE1509" w:rsidRPr="008C2188">
        <w:rPr>
          <w:rFonts w:asciiTheme="majorBidi" w:hAnsiTheme="majorBidi" w:cstheme="majorBidi"/>
        </w:rPr>
        <w:t xml:space="preserve">group) </w:t>
      </w:r>
      <w:r w:rsidR="0060068A" w:rsidRPr="008C2188">
        <w:rPr>
          <w:rFonts w:asciiTheme="majorBidi" w:hAnsiTheme="majorBidi" w:cstheme="majorBidi"/>
        </w:rPr>
        <w:t xml:space="preserve">were seen. </w:t>
      </w:r>
      <w:r w:rsidR="00C51577" w:rsidRPr="008C2188">
        <w:rPr>
          <w:rFonts w:asciiTheme="majorBidi" w:hAnsiTheme="majorBidi" w:cstheme="majorBidi"/>
        </w:rPr>
        <w:t>(Fig1-4)</w:t>
      </w:r>
    </w:p>
    <w:p w:rsidR="0060068A" w:rsidRPr="008C2188" w:rsidRDefault="0060068A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  <w:b/>
        </w:rPr>
        <w:t>Figure 1.</w:t>
      </w:r>
      <w:r w:rsidRPr="008C2188">
        <w:rPr>
          <w:rFonts w:asciiTheme="majorBidi" w:hAnsiTheme="majorBidi" w:cstheme="majorBidi"/>
        </w:rPr>
        <w:t xml:space="preserve"> Er</w:t>
      </w:r>
      <w:proofErr w:type="gramStart"/>
      <w:r w:rsidRPr="008C2188">
        <w:rPr>
          <w:rFonts w:asciiTheme="majorBidi" w:hAnsiTheme="majorBidi" w:cstheme="majorBidi"/>
        </w:rPr>
        <w:t>,Cr:YSGG</w:t>
      </w:r>
      <w:proofErr w:type="gramEnd"/>
      <w:r w:rsidRPr="008C2188">
        <w:rPr>
          <w:rFonts w:asciiTheme="majorBidi" w:hAnsiTheme="majorBidi" w:cstheme="majorBidi"/>
        </w:rPr>
        <w:t xml:space="preserve"> laser treated surface </w:t>
      </w:r>
    </w:p>
    <w:p w:rsidR="0060068A" w:rsidRPr="008C2188" w:rsidRDefault="0060068A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  <w:b/>
        </w:rPr>
        <w:t xml:space="preserve">Figure 2. </w:t>
      </w:r>
      <w:r w:rsidRPr="008C2188">
        <w:rPr>
          <w:rFonts w:asciiTheme="majorBidi" w:hAnsiTheme="majorBidi" w:cstheme="majorBidi"/>
        </w:rPr>
        <w:t>Nd</w:t>
      </w:r>
      <w:proofErr w:type="gramStart"/>
      <w:r w:rsidRPr="008C2188">
        <w:rPr>
          <w:rFonts w:asciiTheme="majorBidi" w:hAnsiTheme="majorBidi" w:cstheme="majorBidi"/>
        </w:rPr>
        <w:t>:YAG</w:t>
      </w:r>
      <w:proofErr w:type="gramEnd"/>
      <w:r w:rsidRPr="008C2188">
        <w:rPr>
          <w:rFonts w:asciiTheme="majorBidi" w:hAnsiTheme="majorBidi" w:cstheme="majorBidi"/>
        </w:rPr>
        <w:t xml:space="preserve"> laser treated surface</w:t>
      </w:r>
    </w:p>
    <w:p w:rsidR="0060068A" w:rsidRPr="008C2188" w:rsidRDefault="0060068A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  <w:b/>
        </w:rPr>
        <w:t>Figure 3.</w:t>
      </w:r>
      <w:r w:rsidRPr="008C2188">
        <w:rPr>
          <w:rFonts w:asciiTheme="majorBidi" w:hAnsiTheme="majorBidi" w:cstheme="majorBidi"/>
        </w:rPr>
        <w:t xml:space="preserve"> CO</w:t>
      </w:r>
      <w:r w:rsidRPr="008C2188">
        <w:rPr>
          <w:rFonts w:asciiTheme="majorBidi" w:hAnsiTheme="majorBidi" w:cstheme="majorBidi"/>
          <w:vertAlign w:val="subscript"/>
        </w:rPr>
        <w:t>2</w:t>
      </w:r>
      <w:r w:rsidRPr="008C2188">
        <w:rPr>
          <w:rFonts w:asciiTheme="majorBidi" w:hAnsiTheme="majorBidi" w:cstheme="majorBidi"/>
        </w:rPr>
        <w:t xml:space="preserve"> laser treated surface</w:t>
      </w:r>
    </w:p>
    <w:p w:rsidR="0060068A" w:rsidRPr="008C2188" w:rsidRDefault="0060068A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  <w:b/>
        </w:rPr>
        <w:t>Figure 4.</w:t>
      </w:r>
      <w:r w:rsidRPr="008C2188">
        <w:rPr>
          <w:rFonts w:asciiTheme="majorBidi" w:hAnsiTheme="majorBidi" w:cstheme="majorBidi"/>
        </w:rPr>
        <w:t xml:space="preserve"> Surface topography of the control group</w:t>
      </w:r>
    </w:p>
    <w:p w:rsidR="0060068A" w:rsidRPr="008C2188" w:rsidRDefault="0060068A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</w:rPr>
      </w:pPr>
      <w:r w:rsidRPr="008C2188">
        <w:rPr>
          <w:rFonts w:asciiTheme="majorBidi" w:hAnsiTheme="majorBidi" w:cstheme="majorBidi"/>
          <w:b/>
        </w:rPr>
        <w:t xml:space="preserve">Discussion </w:t>
      </w:r>
    </w:p>
    <w:p w:rsidR="00104DDE" w:rsidRPr="008C2188" w:rsidRDefault="001C20BF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Repair of aged composites is a minimally invasive and cost-effective technique. Several surface treatment methods have been introduced to enhance micromechanical </w:t>
      </w:r>
      <w:r w:rsidRPr="008C2188">
        <w:rPr>
          <w:rFonts w:asciiTheme="majorBidi" w:hAnsiTheme="majorBidi" w:cstheme="majorBidi"/>
        </w:rPr>
        <w:lastRenderedPageBreak/>
        <w:t xml:space="preserve">retention and increase the wettability of the </w:t>
      </w:r>
      <w:r w:rsidR="00EE1509" w:rsidRPr="008C2188">
        <w:rPr>
          <w:rFonts w:asciiTheme="majorBidi" w:hAnsiTheme="majorBidi" w:cstheme="majorBidi"/>
        </w:rPr>
        <w:t>old</w:t>
      </w:r>
      <w:r w:rsidRPr="008C2188">
        <w:rPr>
          <w:rFonts w:asciiTheme="majorBidi" w:hAnsiTheme="majorBidi" w:cstheme="majorBidi"/>
        </w:rPr>
        <w:t xml:space="preserve"> composite such as acid etching, diamond bur</w:t>
      </w:r>
      <w:r w:rsidR="00EE1509" w:rsidRPr="008C2188">
        <w:rPr>
          <w:rFonts w:asciiTheme="majorBidi" w:hAnsiTheme="majorBidi" w:cstheme="majorBidi"/>
        </w:rPr>
        <w:t xml:space="preserve"> preparation</w:t>
      </w:r>
      <w:r w:rsidRPr="008C2188">
        <w:rPr>
          <w:rFonts w:asciiTheme="majorBidi" w:hAnsiTheme="majorBidi" w:cstheme="majorBidi"/>
        </w:rPr>
        <w:t xml:space="preserve">, </w:t>
      </w:r>
      <w:proofErr w:type="gramStart"/>
      <w:r w:rsidRPr="008C2188">
        <w:rPr>
          <w:rFonts w:asciiTheme="majorBidi" w:hAnsiTheme="majorBidi" w:cstheme="majorBidi"/>
        </w:rPr>
        <w:t>sandblasting</w:t>
      </w:r>
      <w:proofErr w:type="gramEnd"/>
      <w:r w:rsidRPr="008C2188">
        <w:rPr>
          <w:rFonts w:asciiTheme="majorBidi" w:hAnsiTheme="majorBidi" w:cstheme="majorBidi"/>
        </w:rPr>
        <w:t xml:space="preserve"> and laser irradiation</w:t>
      </w:r>
      <w:r w:rsidR="00C51577" w:rsidRPr="008C2188">
        <w:rPr>
          <w:rFonts w:asciiTheme="majorBidi" w:hAnsiTheme="majorBidi" w:cstheme="majorBidi"/>
        </w:rPr>
        <w:t>.</w:t>
      </w:r>
      <w:r w:rsidR="00C51577" w:rsidRPr="008C2188">
        <w:rPr>
          <w:rFonts w:asciiTheme="majorBidi" w:hAnsiTheme="majorBidi" w:cstheme="majorBidi"/>
          <w:vertAlign w:val="superscript"/>
        </w:rPr>
        <w:t>21</w:t>
      </w:r>
      <w:r w:rsidRPr="008C2188">
        <w:rPr>
          <w:rFonts w:asciiTheme="majorBidi" w:hAnsiTheme="majorBidi" w:cstheme="majorBidi"/>
        </w:rPr>
        <w:t xml:space="preserve">The bond strength of immediate repair of composite is similar to </w:t>
      </w:r>
      <w:r w:rsidR="00EE1509" w:rsidRPr="008C2188">
        <w:rPr>
          <w:rFonts w:asciiTheme="majorBidi" w:hAnsiTheme="majorBidi" w:cstheme="majorBidi"/>
        </w:rPr>
        <w:t>its</w:t>
      </w:r>
      <w:r w:rsidRPr="008C2188">
        <w:rPr>
          <w:rFonts w:asciiTheme="majorBidi" w:hAnsiTheme="majorBidi" w:cstheme="majorBidi"/>
        </w:rPr>
        <w:t xml:space="preserve"> cohesive strength due to the presence of </w:t>
      </w:r>
      <w:r w:rsidR="00EE1509" w:rsidRPr="008C2188">
        <w:rPr>
          <w:rFonts w:asciiTheme="majorBidi" w:hAnsiTheme="majorBidi" w:cstheme="majorBidi"/>
        </w:rPr>
        <w:t xml:space="preserve">the </w:t>
      </w:r>
      <w:r w:rsidRPr="008C2188">
        <w:rPr>
          <w:rFonts w:asciiTheme="majorBidi" w:hAnsiTheme="majorBidi" w:cstheme="majorBidi"/>
        </w:rPr>
        <w:t xml:space="preserve">oxygen inhibition layer. </w:t>
      </w:r>
      <w:proofErr w:type="gramStart"/>
      <w:r w:rsidRPr="008C2188">
        <w:rPr>
          <w:rFonts w:asciiTheme="majorBidi" w:hAnsiTheme="majorBidi" w:cstheme="majorBidi"/>
        </w:rPr>
        <w:t>However, after aging, factors such as decreased amount of active monomers, polishing  surface and structural</w:t>
      </w:r>
      <w:r w:rsidR="00F21368" w:rsidRPr="008C2188">
        <w:rPr>
          <w:rFonts w:asciiTheme="majorBidi" w:hAnsiTheme="majorBidi" w:cstheme="majorBidi"/>
        </w:rPr>
        <w:t xml:space="preserve"> </w:t>
      </w:r>
      <w:r w:rsidRPr="008C2188">
        <w:rPr>
          <w:rFonts w:asciiTheme="majorBidi" w:hAnsiTheme="majorBidi" w:cstheme="majorBidi"/>
        </w:rPr>
        <w:t>changes</w:t>
      </w:r>
      <w:r w:rsidR="00F21368" w:rsidRPr="008C2188">
        <w:rPr>
          <w:rFonts w:asciiTheme="majorBidi" w:hAnsiTheme="majorBidi" w:cstheme="majorBidi"/>
        </w:rPr>
        <w:t xml:space="preserve"> </w:t>
      </w:r>
      <w:r w:rsidRPr="008C2188">
        <w:rPr>
          <w:rFonts w:asciiTheme="majorBidi" w:hAnsiTheme="majorBidi" w:cstheme="majorBidi"/>
        </w:rPr>
        <w:t>affect the repair bond strength of composite.</w:t>
      </w:r>
      <w:r w:rsidR="00F0310A" w:rsidRPr="008C2188">
        <w:rPr>
          <w:rFonts w:asciiTheme="majorBidi" w:hAnsiTheme="majorBidi" w:cstheme="majorBidi"/>
          <w:vertAlign w:val="superscript"/>
        </w:rPr>
        <w:t>21,23</w:t>
      </w:r>
      <w:r w:rsidRPr="008C2188">
        <w:rPr>
          <w:rFonts w:asciiTheme="majorBidi" w:hAnsiTheme="majorBidi" w:cstheme="majorBidi"/>
        </w:rPr>
        <w:t>On the other hand, differences in the structure of polymer matrix and fillers can yiel</w:t>
      </w:r>
      <w:r w:rsidR="00C51577" w:rsidRPr="008C2188">
        <w:rPr>
          <w:rFonts w:asciiTheme="majorBidi" w:hAnsiTheme="majorBidi" w:cstheme="majorBidi"/>
        </w:rPr>
        <w:t>d variable bond strength values.</w:t>
      </w:r>
      <w:r w:rsidR="00C51577" w:rsidRPr="008C2188">
        <w:rPr>
          <w:rFonts w:asciiTheme="majorBidi" w:hAnsiTheme="majorBidi" w:cstheme="majorBidi"/>
          <w:vertAlign w:val="superscript"/>
        </w:rPr>
        <w:t>24,25</w:t>
      </w:r>
      <w:r w:rsidRPr="008C2188">
        <w:rPr>
          <w:rFonts w:asciiTheme="majorBidi" w:hAnsiTheme="majorBidi" w:cstheme="majorBidi"/>
        </w:rPr>
        <w:t xml:space="preserve"> This study aimed to assess the effect of different lasers</w:t>
      </w:r>
      <w:r w:rsidR="00F0310A" w:rsidRPr="008C2188">
        <w:rPr>
          <w:rFonts w:asciiTheme="majorBidi" w:hAnsiTheme="majorBidi" w:cstheme="majorBidi"/>
        </w:rPr>
        <w:t>irradiations</w:t>
      </w:r>
      <w:r w:rsidRPr="008C2188">
        <w:rPr>
          <w:rFonts w:asciiTheme="majorBidi" w:hAnsiTheme="majorBidi" w:cstheme="majorBidi"/>
        </w:rPr>
        <w:t xml:space="preserve"> on the repair bond strength of aged silorane-based composites.</w:t>
      </w:r>
      <w:proofErr w:type="gramEnd"/>
      <w:r w:rsidRPr="008C2188">
        <w:rPr>
          <w:rFonts w:asciiTheme="majorBidi" w:hAnsiTheme="majorBidi" w:cstheme="majorBidi"/>
        </w:rPr>
        <w:t xml:space="preserve"> Based on the results, the minimum and maximum bond strength values were noted in the control and </w:t>
      </w:r>
      <w:r w:rsidR="00286140" w:rsidRPr="008C2188">
        <w:rPr>
          <w:rFonts w:asciiTheme="majorBidi" w:hAnsiTheme="majorBidi" w:cstheme="majorBidi"/>
        </w:rPr>
        <w:t>Er</w:t>
      </w:r>
      <w:proofErr w:type="gramStart"/>
      <w:r w:rsidR="00286140" w:rsidRPr="008C2188">
        <w:rPr>
          <w:rFonts w:asciiTheme="majorBidi" w:hAnsiTheme="majorBidi" w:cstheme="majorBidi"/>
        </w:rPr>
        <w:t>,Cr:YSGG</w:t>
      </w:r>
      <w:proofErr w:type="gramEnd"/>
      <w:r w:rsidR="00286140" w:rsidRPr="008C2188">
        <w:rPr>
          <w:rFonts w:asciiTheme="majorBidi" w:hAnsiTheme="majorBidi" w:cstheme="majorBidi"/>
        </w:rPr>
        <w:t xml:space="preserve"> laser groups</w:t>
      </w:r>
      <w:r w:rsidR="00EE1509" w:rsidRPr="008C2188">
        <w:rPr>
          <w:rFonts w:asciiTheme="majorBidi" w:hAnsiTheme="majorBidi" w:cstheme="majorBidi"/>
        </w:rPr>
        <w:t>, respectively</w:t>
      </w:r>
      <w:r w:rsidR="00286140" w:rsidRPr="008C2188">
        <w:rPr>
          <w:rFonts w:asciiTheme="majorBidi" w:hAnsiTheme="majorBidi" w:cstheme="majorBidi"/>
        </w:rPr>
        <w:t xml:space="preserve"> with significant differences with</w:t>
      </w:r>
      <w:r w:rsidR="00EE1509" w:rsidRPr="008C2188">
        <w:rPr>
          <w:rFonts w:asciiTheme="majorBidi" w:hAnsiTheme="majorBidi" w:cstheme="majorBidi"/>
        </w:rPr>
        <w:t xml:space="preserve"> the</w:t>
      </w:r>
      <w:r w:rsidR="00286140" w:rsidRPr="008C2188">
        <w:rPr>
          <w:rFonts w:asciiTheme="majorBidi" w:hAnsiTheme="majorBidi" w:cstheme="majorBidi"/>
        </w:rPr>
        <w:t xml:space="preserve"> other groups. </w:t>
      </w:r>
      <w:r w:rsidR="003A50E3" w:rsidRPr="008C2188">
        <w:rPr>
          <w:rFonts w:asciiTheme="majorBidi" w:hAnsiTheme="majorBidi" w:cstheme="majorBidi"/>
        </w:rPr>
        <w:t>The result</w:t>
      </w:r>
      <w:r w:rsidR="00D123B4" w:rsidRPr="008C2188">
        <w:rPr>
          <w:rFonts w:asciiTheme="majorBidi" w:hAnsiTheme="majorBidi" w:cstheme="majorBidi"/>
        </w:rPr>
        <w:t xml:space="preserve">s </w:t>
      </w:r>
      <w:r w:rsidR="003A50E3" w:rsidRPr="008C2188">
        <w:rPr>
          <w:rFonts w:asciiTheme="majorBidi" w:hAnsiTheme="majorBidi" w:cstheme="majorBidi"/>
        </w:rPr>
        <w:t xml:space="preserve"> of</w:t>
      </w:r>
      <w:r w:rsidR="00D123B4" w:rsidRPr="008C2188">
        <w:rPr>
          <w:rFonts w:asciiTheme="majorBidi" w:hAnsiTheme="majorBidi" w:cstheme="majorBidi"/>
        </w:rPr>
        <w:t xml:space="preserve">the study </w:t>
      </w:r>
      <w:r w:rsidR="00286140" w:rsidRPr="008C2188">
        <w:rPr>
          <w:rFonts w:asciiTheme="majorBidi" w:hAnsiTheme="majorBidi" w:cstheme="majorBidi"/>
        </w:rPr>
        <w:t xml:space="preserve">were in line with those of </w:t>
      </w:r>
      <w:proofErr w:type="spellStart"/>
      <w:r w:rsidR="00286140" w:rsidRPr="008C2188">
        <w:rPr>
          <w:rFonts w:asciiTheme="majorBidi" w:hAnsiTheme="majorBidi" w:cstheme="majorBidi"/>
        </w:rPr>
        <w:t>Alizadeh</w:t>
      </w:r>
      <w:proofErr w:type="spellEnd"/>
      <w:r w:rsidR="00286140" w:rsidRPr="008C2188">
        <w:rPr>
          <w:rFonts w:asciiTheme="majorBidi" w:hAnsiTheme="majorBidi" w:cstheme="majorBidi"/>
        </w:rPr>
        <w:t xml:space="preserve"> et al </w:t>
      </w:r>
      <w:r w:rsidR="00C10A3C" w:rsidRPr="008C2188">
        <w:rPr>
          <w:rFonts w:asciiTheme="majorBidi" w:hAnsiTheme="majorBidi" w:cstheme="majorBidi"/>
        </w:rPr>
        <w:t>.</w:t>
      </w:r>
      <w:r w:rsidR="00C10A3C" w:rsidRPr="008C2188">
        <w:rPr>
          <w:rFonts w:asciiTheme="majorBidi" w:hAnsiTheme="majorBidi" w:cstheme="majorBidi"/>
          <w:vertAlign w:val="superscript"/>
        </w:rPr>
        <w:t>26</w:t>
      </w:r>
      <w:r w:rsidR="00286140" w:rsidRPr="008C2188">
        <w:rPr>
          <w:rFonts w:asciiTheme="majorBidi" w:hAnsiTheme="majorBidi" w:cstheme="majorBidi"/>
        </w:rPr>
        <w:t xml:space="preserve"> Erbium lasers </w:t>
      </w:r>
      <w:r w:rsidR="00EE1509" w:rsidRPr="008C2188">
        <w:rPr>
          <w:rFonts w:asciiTheme="majorBidi" w:hAnsiTheme="majorBidi" w:cstheme="majorBidi"/>
        </w:rPr>
        <w:t>enable</w:t>
      </w:r>
      <w:r w:rsidR="00286140" w:rsidRPr="008C2188">
        <w:rPr>
          <w:rFonts w:asciiTheme="majorBidi" w:hAnsiTheme="majorBidi" w:cstheme="majorBidi"/>
        </w:rPr>
        <w:t xml:space="preserve"> selective ablation and are used to surface treatment of composite restorations</w:t>
      </w:r>
      <w:r w:rsidR="00C10A3C" w:rsidRPr="008C2188">
        <w:rPr>
          <w:rFonts w:asciiTheme="majorBidi" w:hAnsiTheme="majorBidi" w:cstheme="majorBidi"/>
        </w:rPr>
        <w:t>.</w:t>
      </w:r>
      <w:r w:rsidR="00C10A3C" w:rsidRPr="008C2188">
        <w:rPr>
          <w:rFonts w:asciiTheme="majorBidi" w:hAnsiTheme="majorBidi" w:cstheme="majorBidi"/>
          <w:vertAlign w:val="superscript"/>
        </w:rPr>
        <w:t>27,28</w:t>
      </w:r>
      <w:r w:rsidR="00286140" w:rsidRPr="008C2188">
        <w:rPr>
          <w:rFonts w:asciiTheme="majorBidi" w:hAnsiTheme="majorBidi" w:cstheme="majorBidi"/>
        </w:rPr>
        <w:t xml:space="preserve"> Composite resin ablation by erbium laser is</w:t>
      </w:r>
      <w:r w:rsidR="00EE1509" w:rsidRPr="008C2188">
        <w:rPr>
          <w:rFonts w:asciiTheme="majorBidi" w:hAnsiTheme="majorBidi" w:cstheme="majorBidi"/>
        </w:rPr>
        <w:t>donethrough</w:t>
      </w:r>
      <w:r w:rsidR="00286140" w:rsidRPr="008C2188">
        <w:rPr>
          <w:rFonts w:asciiTheme="majorBidi" w:hAnsiTheme="majorBidi" w:cstheme="majorBidi"/>
        </w:rPr>
        <w:t xml:space="preserve"> the mechanism of explosive vaporization followed by hydrodynamic </w:t>
      </w:r>
      <w:r w:rsidR="00C762F1" w:rsidRPr="008C2188">
        <w:rPr>
          <w:rFonts w:asciiTheme="majorBidi" w:hAnsiTheme="majorBidi" w:cstheme="majorBidi"/>
        </w:rPr>
        <w:t>e</w:t>
      </w:r>
      <w:r w:rsidR="00286140" w:rsidRPr="008C2188">
        <w:rPr>
          <w:rFonts w:asciiTheme="majorBidi" w:hAnsiTheme="majorBidi" w:cstheme="majorBidi"/>
        </w:rPr>
        <w:t xml:space="preserve">jection. </w:t>
      </w:r>
      <w:r w:rsidR="00CE12F4" w:rsidRPr="008C2188">
        <w:rPr>
          <w:rFonts w:asciiTheme="majorBidi" w:hAnsiTheme="majorBidi" w:cstheme="majorBidi"/>
          <w:vertAlign w:val="superscript"/>
        </w:rPr>
        <w:t>27</w:t>
      </w:r>
      <w:r w:rsidR="00286140" w:rsidRPr="008C2188">
        <w:rPr>
          <w:rFonts w:asciiTheme="majorBidi" w:hAnsiTheme="majorBidi" w:cstheme="majorBidi"/>
        </w:rPr>
        <w:t xml:space="preserve">During this process, quick melting and consequently changed volume of the melted material </w:t>
      </w:r>
      <w:r w:rsidR="00EE1509" w:rsidRPr="008C2188">
        <w:rPr>
          <w:rFonts w:asciiTheme="majorBidi" w:hAnsiTheme="majorBidi" w:cstheme="majorBidi"/>
        </w:rPr>
        <w:t>generate</w:t>
      </w:r>
      <w:r w:rsidR="00286140" w:rsidRPr="008C2188">
        <w:rPr>
          <w:rFonts w:asciiTheme="majorBidi" w:hAnsiTheme="majorBidi" w:cstheme="majorBidi"/>
        </w:rPr>
        <w:t xml:space="preserve"> strong expansion forces. </w:t>
      </w:r>
      <w:r w:rsidR="00D123B4" w:rsidRPr="008C2188">
        <w:rPr>
          <w:rFonts w:asciiTheme="majorBidi" w:hAnsiTheme="majorBidi" w:cstheme="majorBidi"/>
        </w:rPr>
        <w:t xml:space="preserve">The generated forces </w:t>
      </w:r>
      <w:r w:rsidR="00286140" w:rsidRPr="008C2188">
        <w:rPr>
          <w:rFonts w:asciiTheme="majorBidi" w:hAnsiTheme="majorBidi" w:cstheme="majorBidi"/>
        </w:rPr>
        <w:t xml:space="preserve">with the </w:t>
      </w:r>
      <w:r w:rsidR="00D123B4" w:rsidRPr="008C2188">
        <w:rPr>
          <w:rFonts w:asciiTheme="majorBidi" w:hAnsiTheme="majorBidi" w:cstheme="majorBidi"/>
        </w:rPr>
        <w:t xml:space="preserve">composite </w:t>
      </w:r>
      <w:r w:rsidR="00286140" w:rsidRPr="008C2188">
        <w:rPr>
          <w:rFonts w:asciiTheme="majorBidi" w:hAnsiTheme="majorBidi" w:cstheme="majorBidi"/>
        </w:rPr>
        <w:t xml:space="preserve">structure, prominences </w:t>
      </w:r>
      <w:proofErr w:type="gramStart"/>
      <w:r w:rsidR="00286140" w:rsidRPr="008C2188">
        <w:rPr>
          <w:rFonts w:asciiTheme="majorBidi" w:hAnsiTheme="majorBidi" w:cstheme="majorBidi"/>
        </w:rPr>
        <w:t>are formed</w:t>
      </w:r>
      <w:proofErr w:type="gramEnd"/>
      <w:r w:rsidR="00286140" w:rsidRPr="008C2188">
        <w:rPr>
          <w:rFonts w:asciiTheme="majorBidi" w:hAnsiTheme="majorBidi" w:cstheme="majorBidi"/>
        </w:rPr>
        <w:t xml:space="preserve"> on the composite surface and melted material </w:t>
      </w:r>
      <w:r w:rsidR="00897336" w:rsidRPr="008C2188">
        <w:rPr>
          <w:rFonts w:asciiTheme="majorBidi" w:hAnsiTheme="majorBidi" w:cstheme="majorBidi"/>
        </w:rPr>
        <w:t>leaks out of</w:t>
      </w:r>
      <w:r w:rsidR="00286140" w:rsidRPr="008C2188">
        <w:rPr>
          <w:rFonts w:asciiTheme="majorBidi" w:hAnsiTheme="majorBidi" w:cstheme="majorBidi"/>
        </w:rPr>
        <w:t xml:space="preserve"> the composite surface in the form of drops. </w:t>
      </w:r>
      <w:proofErr w:type="gramStart"/>
      <w:r w:rsidR="00286140" w:rsidRPr="008C2188">
        <w:rPr>
          <w:rFonts w:asciiTheme="majorBidi" w:hAnsiTheme="majorBidi" w:cstheme="majorBidi"/>
        </w:rPr>
        <w:t>This type of ablation has</w:t>
      </w:r>
      <w:r w:rsidR="00EE1509" w:rsidRPr="008C2188">
        <w:rPr>
          <w:rFonts w:asciiTheme="majorBidi" w:hAnsiTheme="majorBidi" w:cstheme="majorBidi"/>
        </w:rPr>
        <w:t xml:space="preserve"> also</w:t>
      </w:r>
      <w:r w:rsidR="00286140" w:rsidRPr="008C2188">
        <w:rPr>
          <w:rFonts w:asciiTheme="majorBidi" w:hAnsiTheme="majorBidi" w:cstheme="majorBidi"/>
        </w:rPr>
        <w:t xml:space="preserve"> been reported to occur following the application of Er,Cr:YSGGlaser</w:t>
      </w:r>
      <w:r w:rsidR="00C10A3C" w:rsidRPr="008C2188">
        <w:rPr>
          <w:rFonts w:asciiTheme="majorBidi" w:hAnsiTheme="majorBidi" w:cstheme="majorBidi"/>
        </w:rPr>
        <w:t>.</w:t>
      </w:r>
      <w:r w:rsidR="00C10A3C" w:rsidRPr="008C2188">
        <w:rPr>
          <w:rFonts w:asciiTheme="majorBidi" w:hAnsiTheme="majorBidi" w:cstheme="majorBidi"/>
          <w:vertAlign w:val="superscript"/>
        </w:rPr>
        <w:t>27-29</w:t>
      </w:r>
      <w:r w:rsidR="00EE1509" w:rsidRPr="008C2188">
        <w:rPr>
          <w:rFonts w:asciiTheme="majorBidi" w:hAnsiTheme="majorBidi" w:cstheme="majorBidi"/>
        </w:rPr>
        <w:t xml:space="preserve">The </w:t>
      </w:r>
      <w:r w:rsidR="00286140" w:rsidRPr="008C2188">
        <w:rPr>
          <w:rFonts w:asciiTheme="majorBidi" w:hAnsiTheme="majorBidi" w:cstheme="majorBidi"/>
        </w:rPr>
        <w:t xml:space="preserve">SEM micrographs showed </w:t>
      </w:r>
      <w:r w:rsidR="00897336" w:rsidRPr="008C2188">
        <w:rPr>
          <w:rFonts w:asciiTheme="majorBidi" w:hAnsiTheme="majorBidi" w:cstheme="majorBidi"/>
        </w:rPr>
        <w:t>round</w:t>
      </w:r>
      <w:r w:rsidR="00286140" w:rsidRPr="008C2188">
        <w:rPr>
          <w:rFonts w:asciiTheme="majorBidi" w:hAnsiTheme="majorBidi" w:cstheme="majorBidi"/>
        </w:rPr>
        <w:t xml:space="preserve"> porosities without </w:t>
      </w:r>
      <w:r w:rsidR="00897336" w:rsidRPr="008C2188">
        <w:rPr>
          <w:rFonts w:asciiTheme="majorBidi" w:hAnsiTheme="majorBidi" w:cstheme="majorBidi"/>
        </w:rPr>
        <w:t xml:space="preserve">the smear layer on </w:t>
      </w:r>
      <w:proofErr w:type="spellStart"/>
      <w:r w:rsidR="00897336" w:rsidRPr="008C2188">
        <w:rPr>
          <w:rFonts w:asciiTheme="majorBidi" w:hAnsiTheme="majorBidi" w:cstheme="majorBidi"/>
        </w:rPr>
        <w:t>the</w:t>
      </w:r>
      <w:r w:rsidR="00286140" w:rsidRPr="008C2188">
        <w:rPr>
          <w:rFonts w:asciiTheme="majorBidi" w:hAnsiTheme="majorBidi" w:cstheme="majorBidi"/>
        </w:rPr>
        <w:t>Er,Cr:YSGG</w:t>
      </w:r>
      <w:proofErr w:type="spellEnd"/>
      <w:r w:rsidR="00897336" w:rsidRPr="008C2188">
        <w:rPr>
          <w:rFonts w:asciiTheme="majorBidi" w:hAnsiTheme="majorBidi" w:cstheme="majorBidi"/>
        </w:rPr>
        <w:t xml:space="preserve"> laser treated surfaces</w:t>
      </w:r>
      <w:r w:rsidR="00121AB4" w:rsidRPr="008C2188">
        <w:rPr>
          <w:rFonts w:asciiTheme="majorBidi" w:hAnsiTheme="majorBidi" w:cstheme="majorBidi"/>
        </w:rPr>
        <w:t>(Fig 1)</w:t>
      </w:r>
      <w:r w:rsidR="00121AB4" w:rsidRPr="008C2188">
        <w:rPr>
          <w:rFonts w:asciiTheme="majorBidi" w:hAnsiTheme="majorBidi" w:cstheme="majorBidi" w:hint="cs"/>
          <w:rtl/>
        </w:rPr>
        <w:t>.</w:t>
      </w:r>
      <w:r w:rsidR="00897336" w:rsidRPr="008C2188">
        <w:rPr>
          <w:rFonts w:asciiTheme="majorBidi" w:hAnsiTheme="majorBidi" w:cstheme="majorBidi"/>
        </w:rPr>
        <w:t>The m</w:t>
      </w:r>
      <w:r w:rsidR="00286140" w:rsidRPr="008C2188">
        <w:rPr>
          <w:rFonts w:asciiTheme="majorBidi" w:hAnsiTheme="majorBidi" w:cstheme="majorBidi"/>
        </w:rPr>
        <w:t>icro</w:t>
      </w:r>
      <w:r w:rsidR="00897336" w:rsidRPr="008C2188">
        <w:rPr>
          <w:rFonts w:asciiTheme="majorBidi" w:hAnsiTheme="majorBidi" w:cstheme="majorBidi"/>
        </w:rPr>
        <w:t>-</w:t>
      </w:r>
      <w:r w:rsidR="00286140" w:rsidRPr="008C2188">
        <w:rPr>
          <w:rFonts w:asciiTheme="majorBidi" w:hAnsiTheme="majorBidi" w:cstheme="majorBidi"/>
        </w:rPr>
        <w:t xml:space="preserve">retentive </w:t>
      </w:r>
      <w:proofErr w:type="spellStart"/>
      <w:r w:rsidR="00897336" w:rsidRPr="008C2188">
        <w:rPr>
          <w:rFonts w:asciiTheme="majorBidi" w:hAnsiTheme="majorBidi" w:cstheme="majorBidi"/>
        </w:rPr>
        <w:t>patternof</w:t>
      </w:r>
      <w:r w:rsidR="00286140" w:rsidRPr="008C2188">
        <w:rPr>
          <w:rFonts w:asciiTheme="majorBidi" w:hAnsiTheme="majorBidi" w:cstheme="majorBidi"/>
        </w:rPr>
        <w:t>the</w:t>
      </w:r>
      <w:proofErr w:type="spellEnd"/>
      <w:r w:rsidR="00D123B4" w:rsidRPr="008C2188">
        <w:rPr>
          <w:rFonts w:asciiTheme="majorBidi" w:hAnsiTheme="majorBidi" w:cstheme="majorBidi"/>
        </w:rPr>
        <w:t xml:space="preserve"> samples</w:t>
      </w:r>
      <w:r w:rsidR="00286140" w:rsidRPr="008C2188">
        <w:rPr>
          <w:rFonts w:asciiTheme="majorBidi" w:hAnsiTheme="majorBidi" w:cstheme="majorBidi"/>
        </w:rPr>
        <w:t xml:space="preserve"> surface can increase the repair bond strength via increasing the surface area and balancing stress distribution </w:t>
      </w:r>
      <w:r w:rsidR="00873E3A" w:rsidRPr="008C2188">
        <w:rPr>
          <w:rFonts w:asciiTheme="majorBidi" w:hAnsiTheme="majorBidi" w:cstheme="majorBidi"/>
          <w:vertAlign w:val="superscript"/>
        </w:rPr>
        <w:t>30</w:t>
      </w:r>
      <w:r w:rsidR="00286140" w:rsidRPr="008C2188">
        <w:rPr>
          <w:rFonts w:asciiTheme="majorBidi" w:hAnsiTheme="majorBidi" w:cstheme="majorBidi"/>
        </w:rPr>
        <w:t>, which explains the obtained results in</w:t>
      </w:r>
      <w:r w:rsidR="00897336" w:rsidRPr="008C2188">
        <w:rPr>
          <w:rFonts w:asciiTheme="majorBidi" w:hAnsiTheme="majorBidi" w:cstheme="majorBidi"/>
        </w:rPr>
        <w:t xml:space="preserve"> the</w:t>
      </w:r>
      <w:r w:rsidR="00286140" w:rsidRPr="008C2188">
        <w:rPr>
          <w:rFonts w:asciiTheme="majorBidi" w:hAnsiTheme="majorBidi" w:cstheme="majorBidi"/>
        </w:rPr>
        <w:t xml:space="preserve"> Er,Cr:YSGG laser group </w:t>
      </w:r>
      <w:r w:rsidR="005C4D91" w:rsidRPr="008C2188">
        <w:rPr>
          <w:rFonts w:asciiTheme="majorBidi" w:hAnsiTheme="majorBidi" w:cstheme="majorBidi"/>
        </w:rPr>
        <w:t>in our study.</w:t>
      </w:r>
      <w:proofErr w:type="gramEnd"/>
      <w:r w:rsidR="005C4D91" w:rsidRPr="008C2188">
        <w:rPr>
          <w:rFonts w:asciiTheme="majorBidi" w:hAnsiTheme="majorBidi" w:cstheme="majorBidi"/>
        </w:rPr>
        <w:t xml:space="preserve"> On the other hand,</w:t>
      </w:r>
      <w:r w:rsidR="00286140" w:rsidRPr="008C2188">
        <w:rPr>
          <w:rFonts w:asciiTheme="majorBidi" w:hAnsiTheme="majorBidi" w:cstheme="majorBidi"/>
        </w:rPr>
        <w:t xml:space="preserve"> low repair bond strength in the control group with no surface treatment </w:t>
      </w:r>
      <w:r w:rsidR="00897336" w:rsidRPr="008C2188">
        <w:rPr>
          <w:rFonts w:asciiTheme="majorBidi" w:hAnsiTheme="majorBidi" w:cstheme="majorBidi"/>
        </w:rPr>
        <w:t>highlights</w:t>
      </w:r>
      <w:r w:rsidR="00286140" w:rsidRPr="008C2188">
        <w:rPr>
          <w:rFonts w:asciiTheme="majorBidi" w:hAnsiTheme="majorBidi" w:cstheme="majorBidi"/>
        </w:rPr>
        <w:t xml:space="preserve"> </w:t>
      </w:r>
      <w:r w:rsidR="00286140" w:rsidRPr="008C2188">
        <w:rPr>
          <w:rFonts w:asciiTheme="majorBidi" w:hAnsiTheme="majorBidi" w:cstheme="majorBidi"/>
        </w:rPr>
        <w:lastRenderedPageBreak/>
        <w:t>theimportant role of surface roughness in achieving optimal repair bond strength</w:t>
      </w:r>
      <w:r w:rsidR="00873E3A" w:rsidRPr="008C2188">
        <w:rPr>
          <w:rFonts w:asciiTheme="majorBidi" w:hAnsiTheme="majorBidi" w:cstheme="majorBidi"/>
        </w:rPr>
        <w:t>.</w:t>
      </w:r>
      <w:r w:rsidR="00873E3A" w:rsidRPr="008C2188">
        <w:rPr>
          <w:rFonts w:asciiTheme="majorBidi" w:hAnsiTheme="majorBidi" w:cstheme="majorBidi"/>
          <w:vertAlign w:val="superscript"/>
        </w:rPr>
        <w:t>11,31</w:t>
      </w:r>
      <w:r w:rsidR="00286140" w:rsidRPr="008C2188">
        <w:rPr>
          <w:rFonts w:asciiTheme="majorBidi" w:hAnsiTheme="majorBidi" w:cstheme="majorBidi"/>
        </w:rPr>
        <w:t xml:space="preserve"> A noteworthy finding of the current study was that</w:t>
      </w:r>
      <w:r w:rsidR="005C4D91" w:rsidRPr="008C2188">
        <w:rPr>
          <w:rFonts w:asciiTheme="majorBidi" w:hAnsiTheme="majorBidi" w:cstheme="majorBidi"/>
        </w:rPr>
        <w:t>,</w:t>
      </w:r>
      <w:r w:rsidR="00286140" w:rsidRPr="008C2188">
        <w:rPr>
          <w:rFonts w:asciiTheme="majorBidi" w:hAnsiTheme="majorBidi" w:cstheme="majorBidi"/>
        </w:rPr>
        <w:t xml:space="preserve"> although the repair bond strength</w:t>
      </w:r>
      <w:r w:rsidR="00435910" w:rsidRPr="008C2188">
        <w:rPr>
          <w:rFonts w:asciiTheme="majorBidi" w:hAnsiTheme="majorBidi" w:cstheme="majorBidi"/>
        </w:rPr>
        <w:t xml:space="preserve"> of Nd:YAG and CO</w:t>
      </w:r>
      <w:r w:rsidR="00435910" w:rsidRPr="008C2188">
        <w:rPr>
          <w:rFonts w:asciiTheme="majorBidi" w:hAnsiTheme="majorBidi" w:cstheme="majorBidi"/>
          <w:vertAlign w:val="subscript"/>
        </w:rPr>
        <w:t>2</w:t>
      </w:r>
      <w:r w:rsidR="00897336" w:rsidRPr="008C2188">
        <w:rPr>
          <w:rFonts w:asciiTheme="majorBidi" w:hAnsiTheme="majorBidi" w:cstheme="majorBidi"/>
        </w:rPr>
        <w:t xml:space="preserve">laser </w:t>
      </w:r>
      <w:r w:rsidR="00286140" w:rsidRPr="008C2188">
        <w:rPr>
          <w:rFonts w:asciiTheme="majorBidi" w:hAnsiTheme="majorBidi" w:cstheme="majorBidi"/>
        </w:rPr>
        <w:t>groups was higher than that of the control group, the difference</w:t>
      </w:r>
      <w:r w:rsidR="00121AB4" w:rsidRPr="008C2188">
        <w:rPr>
          <w:rFonts w:asciiTheme="majorBidi" w:hAnsiTheme="majorBidi" w:cstheme="majorBidi"/>
        </w:rPr>
        <w:t xml:space="preserve"> values</w:t>
      </w:r>
      <w:r w:rsidR="00286140" w:rsidRPr="008C2188">
        <w:rPr>
          <w:rFonts w:asciiTheme="majorBidi" w:hAnsiTheme="majorBidi" w:cstheme="majorBidi"/>
        </w:rPr>
        <w:t xml:space="preserve"> among the three</w:t>
      </w:r>
      <w:r w:rsidR="00D123B4" w:rsidRPr="008C2188">
        <w:rPr>
          <w:rFonts w:asciiTheme="majorBidi" w:hAnsiTheme="majorBidi" w:cstheme="majorBidi"/>
        </w:rPr>
        <w:t xml:space="preserve"> groups </w:t>
      </w:r>
      <w:r w:rsidR="00286140" w:rsidRPr="008C2188">
        <w:rPr>
          <w:rFonts w:asciiTheme="majorBidi" w:hAnsiTheme="majorBidi" w:cstheme="majorBidi"/>
        </w:rPr>
        <w:t>did not reach statistical significance</w:t>
      </w:r>
      <w:r w:rsidR="00897336" w:rsidRPr="008C2188">
        <w:rPr>
          <w:rFonts w:asciiTheme="majorBidi" w:hAnsiTheme="majorBidi" w:cstheme="majorBidi"/>
        </w:rPr>
        <w:t xml:space="preserve">; this finding wasin contrast to the results of </w:t>
      </w:r>
      <w:proofErr w:type="spellStart"/>
      <w:r w:rsidR="00897336" w:rsidRPr="008C2188">
        <w:rPr>
          <w:rFonts w:asciiTheme="majorBidi" w:hAnsiTheme="majorBidi" w:cstheme="majorBidi"/>
        </w:rPr>
        <w:t>Alizadeh</w:t>
      </w:r>
      <w:proofErr w:type="spellEnd"/>
      <w:r w:rsidR="00897336" w:rsidRPr="008C2188">
        <w:rPr>
          <w:rFonts w:asciiTheme="majorBidi" w:hAnsiTheme="majorBidi" w:cstheme="majorBidi"/>
        </w:rPr>
        <w:t xml:space="preserve"> et </w:t>
      </w:r>
      <w:r w:rsidR="00121AB4" w:rsidRPr="008C2188">
        <w:rPr>
          <w:rFonts w:asciiTheme="majorBidi" w:hAnsiTheme="majorBidi" w:cstheme="majorBidi"/>
        </w:rPr>
        <w:t>al</w:t>
      </w:r>
      <w:r w:rsidR="005C4D91" w:rsidRPr="008C2188">
        <w:rPr>
          <w:rFonts w:asciiTheme="majorBidi" w:hAnsiTheme="majorBidi" w:cstheme="majorBidi"/>
        </w:rPr>
        <w:t xml:space="preserve"> study</w:t>
      </w:r>
      <w:r w:rsidR="00286140" w:rsidRPr="008C2188">
        <w:rPr>
          <w:rFonts w:asciiTheme="majorBidi" w:hAnsiTheme="majorBidi" w:cstheme="majorBidi"/>
        </w:rPr>
        <w:t xml:space="preserve">. </w:t>
      </w:r>
      <w:r w:rsidR="00435910" w:rsidRPr="008C2188">
        <w:rPr>
          <w:rFonts w:asciiTheme="majorBidi" w:hAnsiTheme="majorBidi" w:cstheme="majorBidi"/>
        </w:rPr>
        <w:t>Evidence shows that Nd</w:t>
      </w:r>
      <w:proofErr w:type="gramStart"/>
      <w:r w:rsidR="00435910" w:rsidRPr="008C2188">
        <w:rPr>
          <w:rFonts w:asciiTheme="majorBidi" w:hAnsiTheme="majorBidi" w:cstheme="majorBidi"/>
        </w:rPr>
        <w:t>:YAG</w:t>
      </w:r>
      <w:proofErr w:type="gramEnd"/>
      <w:r w:rsidR="00435910" w:rsidRPr="008C2188">
        <w:rPr>
          <w:rFonts w:asciiTheme="majorBidi" w:hAnsiTheme="majorBidi" w:cstheme="majorBidi"/>
        </w:rPr>
        <w:t xml:space="preserve"> and CO</w:t>
      </w:r>
      <w:r w:rsidR="00435910" w:rsidRPr="008C2188">
        <w:rPr>
          <w:rFonts w:asciiTheme="majorBidi" w:hAnsiTheme="majorBidi" w:cstheme="majorBidi"/>
          <w:vertAlign w:val="subscript"/>
        </w:rPr>
        <w:t>2</w:t>
      </w:r>
      <w:r w:rsidR="00435910" w:rsidRPr="008C2188">
        <w:rPr>
          <w:rFonts w:asciiTheme="majorBidi" w:hAnsiTheme="majorBidi" w:cstheme="majorBidi"/>
        </w:rPr>
        <w:t xml:space="preserve"> lasers are effective for processing of dental materials</w:t>
      </w:r>
      <w:r w:rsidR="00873E3A" w:rsidRPr="008C2188">
        <w:rPr>
          <w:rFonts w:asciiTheme="majorBidi" w:hAnsiTheme="majorBidi" w:cstheme="majorBidi"/>
          <w:vertAlign w:val="superscript"/>
        </w:rPr>
        <w:t>32,33</w:t>
      </w:r>
      <w:r w:rsidR="00435910" w:rsidRPr="008C2188">
        <w:rPr>
          <w:rFonts w:asciiTheme="majorBidi" w:hAnsiTheme="majorBidi" w:cstheme="majorBidi"/>
        </w:rPr>
        <w:t xml:space="preserve"> especially </w:t>
      </w:r>
      <w:r w:rsidR="00897336" w:rsidRPr="008C2188">
        <w:rPr>
          <w:rFonts w:asciiTheme="majorBidi" w:hAnsiTheme="majorBidi" w:cstheme="majorBidi"/>
        </w:rPr>
        <w:t xml:space="preserve">for </w:t>
      </w:r>
      <w:r w:rsidR="00435910" w:rsidRPr="008C2188">
        <w:rPr>
          <w:rFonts w:asciiTheme="majorBidi" w:hAnsiTheme="majorBidi" w:cstheme="majorBidi"/>
        </w:rPr>
        <w:t>selective ablation and c</w:t>
      </w:r>
      <w:r w:rsidR="00D123B4" w:rsidRPr="008C2188">
        <w:rPr>
          <w:rFonts w:asciiTheme="majorBidi" w:hAnsiTheme="majorBidi" w:cstheme="majorBidi"/>
        </w:rPr>
        <w:t xml:space="preserve">reating </w:t>
      </w:r>
      <w:r w:rsidR="00435910" w:rsidRPr="008C2188">
        <w:rPr>
          <w:rFonts w:asciiTheme="majorBidi" w:hAnsiTheme="majorBidi" w:cstheme="majorBidi"/>
        </w:rPr>
        <w:t xml:space="preserve"> porosities in</w:t>
      </w:r>
      <w:r w:rsidR="00897336" w:rsidRPr="008C2188">
        <w:rPr>
          <w:rFonts w:asciiTheme="majorBidi" w:hAnsiTheme="majorBidi" w:cstheme="majorBidi"/>
        </w:rPr>
        <w:t xml:space="preserve"> the</w:t>
      </w:r>
      <w:r w:rsidR="00873E3A" w:rsidRPr="008C2188">
        <w:rPr>
          <w:rFonts w:asciiTheme="majorBidi" w:hAnsiTheme="majorBidi" w:cstheme="majorBidi"/>
        </w:rPr>
        <w:t xml:space="preserve"> composite resin.</w:t>
      </w:r>
      <w:r w:rsidR="00873E3A" w:rsidRPr="008C2188">
        <w:rPr>
          <w:rFonts w:asciiTheme="majorBidi" w:hAnsiTheme="majorBidi" w:cstheme="majorBidi"/>
          <w:vertAlign w:val="superscript"/>
        </w:rPr>
        <w:t>34,35</w:t>
      </w:r>
    </w:p>
    <w:p w:rsidR="00435910" w:rsidRPr="008C2188" w:rsidRDefault="00435910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Evaluation of the SEM micrographs of the surfaces treated with Nd</w:t>
      </w:r>
      <w:proofErr w:type="gramStart"/>
      <w:r w:rsidRPr="008C2188">
        <w:rPr>
          <w:rFonts w:asciiTheme="majorBidi" w:hAnsiTheme="majorBidi" w:cstheme="majorBidi"/>
        </w:rPr>
        <w:t>:YAG</w:t>
      </w:r>
      <w:proofErr w:type="gramEnd"/>
      <w:r w:rsidRPr="008C2188">
        <w:rPr>
          <w:rFonts w:asciiTheme="majorBidi" w:hAnsiTheme="majorBidi" w:cstheme="majorBidi"/>
        </w:rPr>
        <w:t xml:space="preserve"> and CO</w:t>
      </w:r>
      <w:r w:rsidRPr="008C2188">
        <w:rPr>
          <w:rFonts w:asciiTheme="majorBidi" w:hAnsiTheme="majorBidi" w:cstheme="majorBidi"/>
          <w:vertAlign w:val="subscript"/>
        </w:rPr>
        <w:t>2</w:t>
      </w:r>
      <w:r w:rsidRPr="008C2188">
        <w:rPr>
          <w:rFonts w:asciiTheme="majorBidi" w:hAnsiTheme="majorBidi" w:cstheme="majorBidi"/>
        </w:rPr>
        <w:t xml:space="preserve"> lasers showed </w:t>
      </w:r>
      <w:r w:rsidR="00897336" w:rsidRPr="008C2188">
        <w:rPr>
          <w:rFonts w:asciiTheme="majorBidi" w:hAnsiTheme="majorBidi" w:cstheme="majorBidi"/>
        </w:rPr>
        <w:t>degradation</w:t>
      </w:r>
      <w:r w:rsidRPr="008C2188">
        <w:rPr>
          <w:rFonts w:asciiTheme="majorBidi" w:hAnsiTheme="majorBidi" w:cstheme="majorBidi"/>
        </w:rPr>
        <w:t xml:space="preserve"> of resin matrix</w:t>
      </w:r>
      <w:r w:rsidR="00897336" w:rsidRPr="008C2188">
        <w:rPr>
          <w:rFonts w:asciiTheme="majorBidi" w:hAnsiTheme="majorBidi" w:cstheme="majorBidi"/>
        </w:rPr>
        <w:t>,</w:t>
      </w:r>
      <w:r w:rsidRPr="008C2188">
        <w:rPr>
          <w:rFonts w:asciiTheme="majorBidi" w:hAnsiTheme="majorBidi" w:cstheme="majorBidi"/>
        </w:rPr>
        <w:t xml:space="preserve"> ablation and increased surface roughness with a different pattern </w:t>
      </w:r>
      <w:r w:rsidR="00897336" w:rsidRPr="008C2188">
        <w:rPr>
          <w:rFonts w:asciiTheme="majorBidi" w:hAnsiTheme="majorBidi" w:cstheme="majorBidi"/>
        </w:rPr>
        <w:t xml:space="preserve">from that in the </w:t>
      </w:r>
      <w:proofErr w:type="spellStart"/>
      <w:r w:rsidR="00897336" w:rsidRPr="008C2188">
        <w:rPr>
          <w:rFonts w:asciiTheme="majorBidi" w:hAnsiTheme="majorBidi" w:cstheme="majorBidi"/>
        </w:rPr>
        <w:t>Er,Cr:YSGG</w:t>
      </w:r>
      <w:proofErr w:type="spellEnd"/>
      <w:r w:rsidR="00897336" w:rsidRPr="008C2188">
        <w:rPr>
          <w:rFonts w:asciiTheme="majorBidi" w:hAnsiTheme="majorBidi" w:cstheme="majorBidi"/>
        </w:rPr>
        <w:t xml:space="preserve"> laser group</w:t>
      </w:r>
      <w:r w:rsidR="005C4D91" w:rsidRPr="008C2188">
        <w:rPr>
          <w:rFonts w:asciiTheme="majorBidi" w:hAnsiTheme="majorBidi" w:cstheme="majorBidi"/>
        </w:rPr>
        <w:t>(Fig 2 and 3)</w:t>
      </w:r>
      <w:r w:rsidRPr="008C2188">
        <w:rPr>
          <w:rFonts w:asciiTheme="majorBidi" w:hAnsiTheme="majorBidi" w:cstheme="majorBidi"/>
        </w:rPr>
        <w:t xml:space="preserve">. </w:t>
      </w:r>
    </w:p>
    <w:p w:rsidR="00435910" w:rsidRPr="008C2188" w:rsidRDefault="00435910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Although micromorphological properties </w:t>
      </w:r>
      <w:r w:rsidR="00897336" w:rsidRPr="008C2188">
        <w:rPr>
          <w:rFonts w:asciiTheme="majorBidi" w:hAnsiTheme="majorBidi" w:cstheme="majorBidi"/>
        </w:rPr>
        <w:t>following</w:t>
      </w:r>
      <w:r w:rsidRPr="008C2188">
        <w:rPr>
          <w:rFonts w:asciiTheme="majorBidi" w:hAnsiTheme="majorBidi" w:cstheme="majorBidi"/>
        </w:rPr>
        <w:t xml:space="preserve"> laser ablation depend on the structure of composite and laser-related parameters</w:t>
      </w:r>
      <w:r w:rsidR="00873E3A" w:rsidRPr="008C2188">
        <w:rPr>
          <w:rFonts w:asciiTheme="majorBidi" w:hAnsiTheme="majorBidi" w:cstheme="majorBidi"/>
          <w:vertAlign w:val="superscript"/>
        </w:rPr>
        <w:t>28</w:t>
      </w:r>
      <w:r w:rsidRPr="008C2188">
        <w:rPr>
          <w:rFonts w:asciiTheme="majorBidi" w:hAnsiTheme="majorBidi" w:cstheme="majorBidi"/>
        </w:rPr>
        <w:t xml:space="preserve">, it seems that the main reason explaining the differences between our results and those of </w:t>
      </w:r>
      <w:proofErr w:type="spellStart"/>
      <w:r w:rsidRPr="008C2188">
        <w:rPr>
          <w:rFonts w:asciiTheme="majorBidi" w:hAnsiTheme="majorBidi" w:cstheme="majorBidi"/>
        </w:rPr>
        <w:t>Alizadeh</w:t>
      </w:r>
      <w:proofErr w:type="spellEnd"/>
      <w:r w:rsidRPr="008C2188">
        <w:rPr>
          <w:rFonts w:asciiTheme="majorBidi" w:hAnsiTheme="majorBidi" w:cstheme="majorBidi"/>
        </w:rPr>
        <w:t xml:space="preserve"> et </w:t>
      </w:r>
      <w:proofErr w:type="gramStart"/>
      <w:r w:rsidRPr="008C2188">
        <w:rPr>
          <w:rFonts w:asciiTheme="majorBidi" w:hAnsiTheme="majorBidi" w:cstheme="majorBidi"/>
        </w:rPr>
        <w:t>al,</w:t>
      </w:r>
      <w:proofErr w:type="gramEnd"/>
      <w:r w:rsidRPr="008C2188">
        <w:rPr>
          <w:rFonts w:asciiTheme="majorBidi" w:hAnsiTheme="majorBidi" w:cstheme="majorBidi"/>
        </w:rPr>
        <w:t xml:space="preserve"> is the</w:t>
      </w:r>
      <w:r w:rsidR="00E434AB" w:rsidRPr="008C2188">
        <w:rPr>
          <w:rFonts w:asciiTheme="majorBidi" w:hAnsiTheme="majorBidi" w:cstheme="majorBidi"/>
        </w:rPr>
        <w:t xml:space="preserve"> type of</w:t>
      </w:r>
      <w:r w:rsidRPr="008C2188">
        <w:rPr>
          <w:rFonts w:asciiTheme="majorBidi" w:hAnsiTheme="majorBidi" w:cstheme="majorBidi"/>
        </w:rPr>
        <w:t xml:space="preserve"> composite samples. </w:t>
      </w:r>
    </w:p>
    <w:p w:rsidR="00435910" w:rsidRPr="008C2188" w:rsidRDefault="00435910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proofErr w:type="gramStart"/>
      <w:r w:rsidRPr="008C2188">
        <w:rPr>
          <w:rFonts w:asciiTheme="majorBidi" w:hAnsiTheme="majorBidi" w:cstheme="majorBidi"/>
        </w:rPr>
        <w:t xml:space="preserve">In the clinical </w:t>
      </w:r>
      <w:r w:rsidR="00E434AB" w:rsidRPr="008C2188">
        <w:rPr>
          <w:rFonts w:asciiTheme="majorBidi" w:hAnsiTheme="majorBidi" w:cstheme="majorBidi"/>
        </w:rPr>
        <w:t>process,</w:t>
      </w:r>
      <w:r w:rsidRPr="008C2188">
        <w:rPr>
          <w:rFonts w:asciiTheme="majorBidi" w:hAnsiTheme="majorBidi" w:cstheme="majorBidi"/>
        </w:rPr>
        <w:t xml:space="preserve"> aging occurs due to the</w:t>
      </w:r>
      <w:r w:rsidR="00897336" w:rsidRPr="008C2188">
        <w:rPr>
          <w:rFonts w:asciiTheme="majorBidi" w:hAnsiTheme="majorBidi" w:cstheme="majorBidi"/>
        </w:rPr>
        <w:t xml:space="preserve"> exposure of composite material</w:t>
      </w:r>
      <w:r w:rsidRPr="008C2188">
        <w:rPr>
          <w:rFonts w:asciiTheme="majorBidi" w:hAnsiTheme="majorBidi" w:cstheme="majorBidi"/>
        </w:rPr>
        <w:t xml:space="preserve"> to the oral environment, foods and drinks </w:t>
      </w:r>
      <w:r w:rsidR="00897336" w:rsidRPr="008C2188">
        <w:rPr>
          <w:rFonts w:asciiTheme="majorBidi" w:hAnsiTheme="majorBidi" w:cstheme="majorBidi"/>
        </w:rPr>
        <w:t>as well as</w:t>
      </w:r>
      <w:r w:rsidRPr="008C2188">
        <w:rPr>
          <w:rFonts w:asciiTheme="majorBidi" w:hAnsiTheme="majorBidi" w:cstheme="majorBidi"/>
        </w:rPr>
        <w:t xml:space="preserve"> cycli</w:t>
      </w:r>
      <w:r w:rsidR="00D123B4" w:rsidRPr="008C2188">
        <w:rPr>
          <w:rFonts w:asciiTheme="majorBidi" w:hAnsiTheme="majorBidi" w:cstheme="majorBidi"/>
        </w:rPr>
        <w:t>c</w:t>
      </w:r>
      <w:r w:rsidRPr="008C2188">
        <w:rPr>
          <w:rFonts w:asciiTheme="majorBidi" w:hAnsiTheme="majorBidi" w:cstheme="majorBidi"/>
        </w:rPr>
        <w:t xml:space="preserve"> loading over long periods of time, which change the str</w:t>
      </w:r>
      <w:r w:rsidR="00873E3A" w:rsidRPr="008C2188">
        <w:rPr>
          <w:rFonts w:asciiTheme="majorBidi" w:hAnsiTheme="majorBidi" w:cstheme="majorBidi"/>
        </w:rPr>
        <w:t>ucture of the material.</w:t>
      </w:r>
      <w:r w:rsidR="00873E3A" w:rsidRPr="008C2188">
        <w:rPr>
          <w:rFonts w:asciiTheme="majorBidi" w:hAnsiTheme="majorBidi" w:cstheme="majorBidi"/>
          <w:vertAlign w:val="superscript"/>
        </w:rPr>
        <w:t>21,23</w:t>
      </w:r>
      <w:r w:rsidR="003C481A" w:rsidRPr="008C2188">
        <w:rPr>
          <w:rFonts w:asciiTheme="majorBidi" w:hAnsiTheme="majorBidi" w:cstheme="majorBidi"/>
        </w:rPr>
        <w:t xml:space="preserve">among the in </w:t>
      </w:r>
      <w:r w:rsidRPr="008C2188">
        <w:rPr>
          <w:rFonts w:asciiTheme="majorBidi" w:hAnsiTheme="majorBidi" w:cstheme="majorBidi"/>
        </w:rPr>
        <w:t xml:space="preserve">vitro </w:t>
      </w:r>
      <w:r w:rsidR="00D123B4" w:rsidRPr="008C2188">
        <w:rPr>
          <w:rFonts w:asciiTheme="majorBidi" w:hAnsiTheme="majorBidi" w:cstheme="majorBidi"/>
        </w:rPr>
        <w:t>A</w:t>
      </w:r>
      <w:r w:rsidRPr="008C2188">
        <w:rPr>
          <w:rFonts w:asciiTheme="majorBidi" w:hAnsiTheme="majorBidi" w:cstheme="majorBidi"/>
        </w:rPr>
        <w:t xml:space="preserve">ging </w:t>
      </w:r>
      <w:r w:rsidR="003C481A" w:rsidRPr="008C2188">
        <w:rPr>
          <w:rFonts w:asciiTheme="majorBidi" w:hAnsiTheme="majorBidi" w:cstheme="majorBidi"/>
        </w:rPr>
        <w:t>that</w:t>
      </w:r>
      <w:r w:rsidRPr="008C2188">
        <w:rPr>
          <w:rFonts w:asciiTheme="majorBidi" w:hAnsiTheme="majorBidi" w:cstheme="majorBidi"/>
        </w:rPr>
        <w:t xml:space="preserve"> simulated by </w:t>
      </w:r>
      <w:proofErr w:type="spellStart"/>
      <w:r w:rsidRPr="008C2188">
        <w:rPr>
          <w:rFonts w:asciiTheme="majorBidi" w:hAnsiTheme="majorBidi" w:cstheme="majorBidi"/>
        </w:rPr>
        <w:t>sto</w:t>
      </w:r>
      <w:r w:rsidR="00897336" w:rsidRPr="008C2188">
        <w:rPr>
          <w:rFonts w:asciiTheme="majorBidi" w:hAnsiTheme="majorBidi" w:cstheme="majorBidi"/>
        </w:rPr>
        <w:t>rag</w:t>
      </w:r>
      <w:r w:rsidR="00D123B4" w:rsidRPr="008C2188">
        <w:rPr>
          <w:rFonts w:asciiTheme="majorBidi" w:hAnsiTheme="majorBidi" w:cstheme="majorBidi"/>
        </w:rPr>
        <w:t>ing</w:t>
      </w:r>
      <w:proofErr w:type="spellEnd"/>
      <w:r w:rsidR="00897336" w:rsidRPr="008C2188">
        <w:rPr>
          <w:rFonts w:asciiTheme="majorBidi" w:hAnsiTheme="majorBidi" w:cstheme="majorBidi"/>
        </w:rPr>
        <w:t xml:space="preserve"> in water or citric acid or by </w:t>
      </w:r>
      <w:proofErr w:type="spellStart"/>
      <w:r w:rsidR="00897336" w:rsidRPr="008C2188">
        <w:rPr>
          <w:rFonts w:asciiTheme="majorBidi" w:hAnsiTheme="majorBidi" w:cstheme="majorBidi"/>
        </w:rPr>
        <w:t>thermocycling</w:t>
      </w:r>
      <w:proofErr w:type="spellEnd"/>
      <w:r w:rsidR="00897336" w:rsidRPr="008C2188">
        <w:rPr>
          <w:rFonts w:asciiTheme="majorBidi" w:hAnsiTheme="majorBidi" w:cstheme="majorBidi"/>
        </w:rPr>
        <w:t xml:space="preserve">, </w:t>
      </w:r>
      <w:proofErr w:type="spellStart"/>
      <w:r w:rsidRPr="008C2188">
        <w:rPr>
          <w:rFonts w:asciiTheme="majorBidi" w:hAnsiTheme="majorBidi" w:cstheme="majorBidi"/>
        </w:rPr>
        <w:t>water</w:t>
      </w:r>
      <w:r w:rsidR="00897336" w:rsidRPr="008C2188">
        <w:rPr>
          <w:rFonts w:asciiTheme="majorBidi" w:hAnsiTheme="majorBidi" w:cstheme="majorBidi"/>
        </w:rPr>
        <w:t>storageis</w:t>
      </w:r>
      <w:proofErr w:type="spellEnd"/>
      <w:r w:rsidR="00897336" w:rsidRPr="008C2188">
        <w:rPr>
          <w:rFonts w:asciiTheme="majorBidi" w:hAnsiTheme="majorBidi" w:cstheme="majorBidi"/>
        </w:rPr>
        <w:t xml:space="preserve"> the most efficient </w:t>
      </w:r>
      <w:r w:rsidRPr="008C2188">
        <w:rPr>
          <w:rFonts w:asciiTheme="majorBidi" w:hAnsiTheme="majorBidi" w:cstheme="majorBidi"/>
        </w:rPr>
        <w:t xml:space="preserve">due to its hydrolytic effect </w:t>
      </w:r>
      <w:r w:rsidR="00897336" w:rsidRPr="008C2188">
        <w:rPr>
          <w:rFonts w:asciiTheme="majorBidi" w:hAnsiTheme="majorBidi" w:cstheme="majorBidi"/>
        </w:rPr>
        <w:t>on</w:t>
      </w:r>
      <w:r w:rsidRPr="008C2188">
        <w:rPr>
          <w:rFonts w:asciiTheme="majorBidi" w:hAnsiTheme="majorBidi" w:cstheme="majorBidi"/>
        </w:rPr>
        <w:t xml:space="preserve"> the matrix and filler interface</w:t>
      </w:r>
      <w:r w:rsidR="00873E3A" w:rsidRPr="008C2188">
        <w:rPr>
          <w:rFonts w:asciiTheme="majorBidi" w:hAnsiTheme="majorBidi" w:cstheme="majorBidi"/>
        </w:rPr>
        <w:t>.</w:t>
      </w:r>
      <w:r w:rsidR="00873E3A" w:rsidRPr="008C2188">
        <w:rPr>
          <w:rFonts w:asciiTheme="majorBidi" w:hAnsiTheme="majorBidi" w:cstheme="majorBidi"/>
          <w:vertAlign w:val="superscript"/>
        </w:rPr>
        <w:t>21</w:t>
      </w:r>
      <w:r w:rsidRPr="008C2188">
        <w:rPr>
          <w:rFonts w:asciiTheme="majorBidi" w:hAnsiTheme="majorBidi" w:cstheme="majorBidi"/>
        </w:rPr>
        <w:t xml:space="preserve"> In the current study, water storage was performed for aging of composite samples.</w:t>
      </w:r>
      <w:proofErr w:type="gramEnd"/>
      <w:r w:rsidRPr="008C2188">
        <w:rPr>
          <w:rFonts w:asciiTheme="majorBidi" w:hAnsiTheme="majorBidi" w:cstheme="majorBidi"/>
        </w:rPr>
        <w:t xml:space="preserve"> During water storage, water </w:t>
      </w:r>
      <w:r w:rsidR="00D9417D" w:rsidRPr="008C2188">
        <w:rPr>
          <w:rFonts w:asciiTheme="majorBidi" w:hAnsiTheme="majorBidi" w:cstheme="majorBidi"/>
        </w:rPr>
        <w:t xml:space="preserve">is absorbed </w:t>
      </w:r>
      <w:r w:rsidR="00897336" w:rsidRPr="008C2188">
        <w:rPr>
          <w:rFonts w:asciiTheme="majorBidi" w:hAnsiTheme="majorBidi" w:cstheme="majorBidi"/>
        </w:rPr>
        <w:t>by the</w:t>
      </w:r>
      <w:r w:rsidR="00D9417D" w:rsidRPr="008C2188">
        <w:rPr>
          <w:rFonts w:asciiTheme="majorBidi" w:hAnsiTheme="majorBidi" w:cstheme="majorBidi"/>
        </w:rPr>
        <w:t xml:space="preserve"> resin matrix via the diffusion mechanism and weakens the matrix and</w:t>
      </w:r>
      <w:r w:rsidR="00897336" w:rsidRPr="008C2188">
        <w:rPr>
          <w:rFonts w:asciiTheme="majorBidi" w:hAnsiTheme="majorBidi" w:cstheme="majorBidi"/>
        </w:rPr>
        <w:t xml:space="preserve"> causes the</w:t>
      </w:r>
      <w:r w:rsidR="00D9417D" w:rsidRPr="008C2188">
        <w:rPr>
          <w:rFonts w:asciiTheme="majorBidi" w:hAnsiTheme="majorBidi" w:cstheme="majorBidi"/>
        </w:rPr>
        <w:t xml:space="preserve"> leakage of unreacted monomers into the environment </w:t>
      </w:r>
      <w:r w:rsidR="00897336" w:rsidRPr="008C2188">
        <w:rPr>
          <w:rFonts w:asciiTheme="majorBidi" w:hAnsiTheme="majorBidi" w:cstheme="majorBidi"/>
        </w:rPr>
        <w:t>leading to</w:t>
      </w:r>
      <w:r w:rsidR="00D9417D" w:rsidRPr="008C2188">
        <w:rPr>
          <w:rFonts w:asciiTheme="majorBidi" w:hAnsiTheme="majorBidi" w:cstheme="majorBidi"/>
        </w:rPr>
        <w:t xml:space="preserve"> eventual failure of resin-filler bond</w:t>
      </w:r>
      <w:r w:rsidR="00873E3A" w:rsidRPr="008C2188">
        <w:rPr>
          <w:rFonts w:asciiTheme="majorBidi" w:hAnsiTheme="majorBidi" w:cstheme="majorBidi"/>
        </w:rPr>
        <w:t>.</w:t>
      </w:r>
      <w:r w:rsidR="00873E3A" w:rsidRPr="008C2188">
        <w:rPr>
          <w:rFonts w:asciiTheme="majorBidi" w:hAnsiTheme="majorBidi" w:cstheme="majorBidi"/>
          <w:vertAlign w:val="superscript"/>
        </w:rPr>
        <w:t>23</w:t>
      </w:r>
    </w:p>
    <w:p w:rsidR="00D9417D" w:rsidRPr="008C2188" w:rsidRDefault="00D9417D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 xml:space="preserve">Evidence shows that due to the presence of </w:t>
      </w:r>
      <w:proofErr w:type="spellStart"/>
      <w:r w:rsidR="00873E3A" w:rsidRPr="008C2188">
        <w:rPr>
          <w:rFonts w:asciiTheme="majorBidi" w:hAnsiTheme="majorBidi" w:cstheme="majorBidi"/>
        </w:rPr>
        <w:t>siloxane</w:t>
      </w:r>
      <w:proofErr w:type="spellEnd"/>
      <w:r w:rsidR="00873E3A" w:rsidRPr="008C2188">
        <w:rPr>
          <w:rFonts w:asciiTheme="majorBidi" w:hAnsiTheme="majorBidi" w:cstheme="majorBidi"/>
        </w:rPr>
        <w:t xml:space="preserve"> groups </w:t>
      </w:r>
      <w:r w:rsidR="00873E3A" w:rsidRPr="008C2188">
        <w:rPr>
          <w:rFonts w:asciiTheme="majorBidi" w:hAnsiTheme="majorBidi" w:cstheme="majorBidi"/>
          <w:vertAlign w:val="superscript"/>
        </w:rPr>
        <w:t>36</w:t>
      </w:r>
      <w:r w:rsidRPr="008C2188">
        <w:rPr>
          <w:rFonts w:asciiTheme="majorBidi" w:hAnsiTheme="majorBidi" w:cstheme="majorBidi"/>
        </w:rPr>
        <w:t>, water sorption and solubility of silorane-based composites are lower than those of methacrylate-based composite resins</w:t>
      </w:r>
      <w:r w:rsidR="00873E3A" w:rsidRPr="008C2188">
        <w:rPr>
          <w:rFonts w:asciiTheme="majorBidi" w:hAnsiTheme="majorBidi" w:cstheme="majorBidi"/>
        </w:rPr>
        <w:t>.</w:t>
      </w:r>
      <w:r w:rsidR="00873E3A" w:rsidRPr="008C2188">
        <w:rPr>
          <w:rFonts w:asciiTheme="majorBidi" w:hAnsiTheme="majorBidi" w:cstheme="majorBidi"/>
          <w:vertAlign w:val="superscript"/>
        </w:rPr>
        <w:t>37</w:t>
      </w:r>
      <w:r w:rsidRPr="008C2188">
        <w:rPr>
          <w:rFonts w:asciiTheme="majorBidi" w:hAnsiTheme="majorBidi" w:cstheme="majorBidi"/>
        </w:rPr>
        <w:t>. Therefore, water storage was expected to have insignificant effect on the repair bond</w:t>
      </w:r>
      <w:r w:rsidR="001C21DE" w:rsidRPr="008C2188">
        <w:rPr>
          <w:rFonts w:asciiTheme="majorBidi" w:hAnsiTheme="majorBidi" w:cstheme="majorBidi"/>
        </w:rPr>
        <w:t xml:space="preserve"> strength of Filtek silorane composites. H</w:t>
      </w:r>
      <w:r w:rsidRPr="008C2188">
        <w:rPr>
          <w:rFonts w:asciiTheme="majorBidi" w:hAnsiTheme="majorBidi" w:cstheme="majorBidi"/>
        </w:rPr>
        <w:t xml:space="preserve">owever, </w:t>
      </w:r>
      <w:proofErr w:type="spellStart"/>
      <w:r w:rsidRPr="008C2188">
        <w:rPr>
          <w:rFonts w:asciiTheme="majorBidi" w:hAnsiTheme="majorBidi" w:cstheme="majorBidi"/>
        </w:rPr>
        <w:t>Ozcan</w:t>
      </w:r>
      <w:proofErr w:type="spellEnd"/>
      <w:r w:rsidRPr="008C2188">
        <w:rPr>
          <w:rFonts w:asciiTheme="majorBidi" w:hAnsiTheme="majorBidi" w:cstheme="majorBidi"/>
        </w:rPr>
        <w:t xml:space="preserve"> and </w:t>
      </w:r>
      <w:proofErr w:type="spellStart"/>
      <w:r w:rsidRPr="008C2188">
        <w:rPr>
          <w:rFonts w:asciiTheme="majorBidi" w:hAnsiTheme="majorBidi" w:cstheme="majorBidi"/>
        </w:rPr>
        <w:t>Brandake</w:t>
      </w:r>
      <w:proofErr w:type="spellEnd"/>
      <w:r w:rsidR="001C21DE" w:rsidRPr="008C2188">
        <w:rPr>
          <w:rFonts w:asciiTheme="majorBidi" w:hAnsiTheme="majorBidi" w:cstheme="majorBidi"/>
        </w:rPr>
        <w:t xml:space="preserve"> reported that</w:t>
      </w:r>
      <w:r w:rsidRPr="008C2188">
        <w:rPr>
          <w:rFonts w:asciiTheme="majorBidi" w:hAnsiTheme="majorBidi" w:cstheme="majorBidi"/>
        </w:rPr>
        <w:t xml:space="preserve"> storage of the samples in distilled water for two months decreased the</w:t>
      </w:r>
      <w:r w:rsidR="001C21DE" w:rsidRPr="008C2188">
        <w:rPr>
          <w:rFonts w:asciiTheme="majorBidi" w:hAnsiTheme="majorBidi" w:cstheme="majorBidi"/>
        </w:rPr>
        <w:t>ir</w:t>
      </w:r>
      <w:r w:rsidRPr="008C2188">
        <w:rPr>
          <w:rFonts w:asciiTheme="majorBidi" w:hAnsiTheme="majorBidi" w:cstheme="majorBidi"/>
        </w:rPr>
        <w:t xml:space="preserve"> repair bond strength</w:t>
      </w:r>
      <w:r w:rsidR="00873E3A" w:rsidRPr="008C2188">
        <w:rPr>
          <w:rFonts w:asciiTheme="majorBidi" w:hAnsiTheme="majorBidi" w:cstheme="majorBidi"/>
        </w:rPr>
        <w:t>.</w:t>
      </w:r>
      <w:r w:rsidR="00873E3A" w:rsidRPr="008C2188">
        <w:rPr>
          <w:rFonts w:asciiTheme="majorBidi" w:hAnsiTheme="majorBidi" w:cstheme="majorBidi"/>
          <w:vertAlign w:val="superscript"/>
        </w:rPr>
        <w:t>23</w:t>
      </w:r>
      <w:r w:rsidRPr="008C2188">
        <w:rPr>
          <w:rFonts w:asciiTheme="majorBidi" w:hAnsiTheme="majorBidi" w:cstheme="majorBidi"/>
        </w:rPr>
        <w:t xml:space="preserve">Similarly in our </w:t>
      </w:r>
      <w:proofErr w:type="gramStart"/>
      <w:r w:rsidRPr="008C2188">
        <w:rPr>
          <w:rFonts w:asciiTheme="majorBidi" w:hAnsiTheme="majorBidi" w:cstheme="majorBidi"/>
        </w:rPr>
        <w:t>study,</w:t>
      </w:r>
      <w:proofErr w:type="gramEnd"/>
      <w:r w:rsidRPr="008C2188">
        <w:rPr>
          <w:rFonts w:asciiTheme="majorBidi" w:hAnsiTheme="majorBidi" w:cstheme="majorBidi"/>
        </w:rPr>
        <w:t xml:space="preserve"> storage of silorane-based composite samples in distilled water for two months significantly decreased the</w:t>
      </w:r>
      <w:r w:rsidR="001C21DE" w:rsidRPr="008C2188">
        <w:rPr>
          <w:rFonts w:asciiTheme="majorBidi" w:hAnsiTheme="majorBidi" w:cstheme="majorBidi"/>
        </w:rPr>
        <w:t>ir</w:t>
      </w:r>
      <w:r w:rsidRPr="008C2188">
        <w:rPr>
          <w:rFonts w:asciiTheme="majorBidi" w:hAnsiTheme="majorBidi" w:cstheme="majorBidi"/>
        </w:rPr>
        <w:t xml:space="preserve"> repair bond strength. </w:t>
      </w:r>
      <w:r w:rsidR="00317C81" w:rsidRPr="008C2188">
        <w:rPr>
          <w:rFonts w:asciiTheme="majorBidi" w:hAnsiTheme="majorBidi" w:cstheme="majorBidi"/>
        </w:rPr>
        <w:t>It was</w:t>
      </w:r>
      <w:r w:rsidRPr="008C2188">
        <w:rPr>
          <w:rFonts w:asciiTheme="majorBidi" w:hAnsiTheme="majorBidi" w:cstheme="majorBidi"/>
        </w:rPr>
        <w:t xml:space="preserve"> showed that aging in water affected the strength of hydrophobic </w:t>
      </w:r>
      <w:proofErr w:type="spellStart"/>
      <w:r w:rsidRPr="008C2188">
        <w:rPr>
          <w:rFonts w:asciiTheme="majorBidi" w:hAnsiTheme="majorBidi" w:cstheme="majorBidi"/>
        </w:rPr>
        <w:t>silo</w:t>
      </w:r>
      <w:r w:rsidR="00873E3A" w:rsidRPr="008C2188">
        <w:rPr>
          <w:rFonts w:asciiTheme="majorBidi" w:hAnsiTheme="majorBidi" w:cstheme="majorBidi"/>
        </w:rPr>
        <w:t>rane</w:t>
      </w:r>
      <w:proofErr w:type="spellEnd"/>
      <w:r w:rsidR="00873E3A" w:rsidRPr="008C2188">
        <w:rPr>
          <w:rFonts w:asciiTheme="majorBidi" w:hAnsiTheme="majorBidi" w:cstheme="majorBidi"/>
        </w:rPr>
        <w:t>-based composites.</w:t>
      </w:r>
      <w:r w:rsidR="00317C81" w:rsidRPr="008C2188">
        <w:rPr>
          <w:rFonts w:asciiTheme="majorBidi" w:hAnsiTheme="majorBidi" w:cstheme="majorBidi"/>
          <w:vertAlign w:val="superscript"/>
        </w:rPr>
        <w:t>26</w:t>
      </w:r>
      <w:r w:rsidR="00873E3A" w:rsidRPr="008C2188">
        <w:rPr>
          <w:rFonts w:asciiTheme="majorBidi" w:hAnsiTheme="majorBidi" w:cstheme="majorBidi"/>
        </w:rPr>
        <w:t>Fernande</w:t>
      </w:r>
      <w:r w:rsidR="00317C81" w:rsidRPr="008C2188">
        <w:rPr>
          <w:rFonts w:asciiTheme="majorBidi" w:hAnsiTheme="majorBidi" w:cstheme="majorBidi"/>
        </w:rPr>
        <w:t xml:space="preserve"> et al, </w:t>
      </w:r>
      <w:r w:rsidR="001C21DE" w:rsidRPr="008C2188">
        <w:rPr>
          <w:rFonts w:asciiTheme="majorBidi" w:hAnsiTheme="majorBidi" w:cstheme="majorBidi"/>
        </w:rPr>
        <w:t>revealed</w:t>
      </w:r>
      <w:r w:rsidRPr="008C2188">
        <w:rPr>
          <w:rFonts w:asciiTheme="majorBidi" w:hAnsiTheme="majorBidi" w:cstheme="majorBidi"/>
        </w:rPr>
        <w:t xml:space="preserve"> that accelerated artificial aging of silorane-based </w:t>
      </w:r>
      <w:r w:rsidR="001C21DE" w:rsidRPr="008C2188">
        <w:rPr>
          <w:rFonts w:asciiTheme="majorBidi" w:hAnsiTheme="majorBidi" w:cstheme="majorBidi"/>
        </w:rPr>
        <w:t>composite samples</w:t>
      </w:r>
      <w:r w:rsidRPr="008C2188">
        <w:rPr>
          <w:rFonts w:asciiTheme="majorBidi" w:hAnsiTheme="majorBidi" w:cstheme="majorBidi"/>
        </w:rPr>
        <w:t xml:space="preserve"> caused detachment of filler particles from the resin matrix.</w:t>
      </w:r>
      <w:r w:rsidR="00317C81" w:rsidRPr="008C2188">
        <w:rPr>
          <w:rFonts w:asciiTheme="majorBidi" w:hAnsiTheme="majorBidi" w:cstheme="majorBidi"/>
          <w:vertAlign w:val="superscript"/>
        </w:rPr>
        <w:t>38</w:t>
      </w:r>
      <w:r w:rsidRPr="008C2188">
        <w:rPr>
          <w:rFonts w:asciiTheme="majorBidi" w:hAnsiTheme="majorBidi" w:cstheme="majorBidi"/>
        </w:rPr>
        <w:t xml:space="preserve"> It seems that water storage causes structural changes in the samples and consequently yields repair bond strength values different from those</w:t>
      </w:r>
      <w:r w:rsidR="00873E3A" w:rsidRPr="008C2188">
        <w:rPr>
          <w:rFonts w:asciiTheme="majorBidi" w:hAnsiTheme="majorBidi" w:cstheme="majorBidi"/>
        </w:rPr>
        <w:t xml:space="preserve"> in immediate repair conditions.</w:t>
      </w:r>
      <w:r w:rsidRPr="008C2188">
        <w:rPr>
          <w:rFonts w:asciiTheme="majorBidi" w:hAnsiTheme="majorBidi" w:cstheme="majorBidi"/>
          <w:vertAlign w:val="superscript"/>
        </w:rPr>
        <w:t>26</w:t>
      </w:r>
      <w:r w:rsidRPr="008C2188">
        <w:rPr>
          <w:rFonts w:asciiTheme="majorBidi" w:hAnsiTheme="majorBidi" w:cstheme="majorBidi"/>
        </w:rPr>
        <w:t xml:space="preserve"> Last but not least, the mean repair bond strength of laser-treated groups was less than 50% of the cohesive strength of Filtek silorane</w:t>
      </w:r>
      <w:r w:rsidR="001C21DE" w:rsidRPr="008C2188">
        <w:rPr>
          <w:rFonts w:asciiTheme="majorBidi" w:hAnsiTheme="majorBidi" w:cstheme="majorBidi"/>
        </w:rPr>
        <w:t xml:space="preserve"> composite</w:t>
      </w:r>
      <w:r w:rsidRPr="008C2188">
        <w:rPr>
          <w:rFonts w:asciiTheme="majorBidi" w:hAnsiTheme="majorBidi" w:cstheme="majorBidi"/>
        </w:rPr>
        <w:t>. According to Beyer et al</w:t>
      </w:r>
      <w:r w:rsidRPr="008C2188">
        <w:rPr>
          <w:rFonts w:asciiTheme="majorBidi" w:hAnsiTheme="majorBidi" w:cstheme="majorBidi"/>
          <w:vertAlign w:val="superscript"/>
        </w:rPr>
        <w:t>32</w:t>
      </w:r>
      <w:r w:rsidRPr="008C2188">
        <w:rPr>
          <w:rFonts w:asciiTheme="majorBidi" w:hAnsiTheme="majorBidi" w:cstheme="majorBidi"/>
        </w:rPr>
        <w:t xml:space="preserve">, </w:t>
      </w:r>
      <w:r w:rsidR="001C21DE" w:rsidRPr="008C2188">
        <w:rPr>
          <w:rFonts w:asciiTheme="majorBidi" w:hAnsiTheme="majorBidi" w:cstheme="majorBidi"/>
        </w:rPr>
        <w:t xml:space="preserve">the </w:t>
      </w:r>
      <w:r w:rsidRPr="008C2188">
        <w:rPr>
          <w:rFonts w:asciiTheme="majorBidi" w:hAnsiTheme="majorBidi" w:cstheme="majorBidi"/>
        </w:rPr>
        <w:t xml:space="preserve">optimal repair bond strength </w:t>
      </w:r>
      <w:r w:rsidR="00AD1566" w:rsidRPr="008C2188">
        <w:rPr>
          <w:rFonts w:asciiTheme="majorBidi" w:hAnsiTheme="majorBidi" w:cstheme="majorBidi"/>
        </w:rPr>
        <w:t xml:space="preserve">in terms of clinical </w:t>
      </w:r>
      <w:r w:rsidR="001C21DE" w:rsidRPr="008C2188">
        <w:rPr>
          <w:rFonts w:asciiTheme="majorBidi" w:hAnsiTheme="majorBidi" w:cstheme="majorBidi"/>
        </w:rPr>
        <w:t>service</w:t>
      </w:r>
      <w:r w:rsidR="00AD1566" w:rsidRPr="008C2188">
        <w:rPr>
          <w:rFonts w:asciiTheme="majorBidi" w:hAnsiTheme="majorBidi" w:cstheme="majorBidi"/>
        </w:rPr>
        <w:t xml:space="preserve"> is 60-70% of the cohesive strength of composite. Thus, it seems that laser</w:t>
      </w:r>
      <w:r w:rsidR="001C21DE" w:rsidRPr="008C2188">
        <w:rPr>
          <w:rFonts w:asciiTheme="majorBidi" w:hAnsiTheme="majorBidi" w:cstheme="majorBidi"/>
        </w:rPr>
        <w:t xml:space="preserve"> irradiation</w:t>
      </w:r>
      <w:r w:rsidR="00AD1566" w:rsidRPr="008C2188">
        <w:rPr>
          <w:rFonts w:asciiTheme="majorBidi" w:hAnsiTheme="majorBidi" w:cstheme="majorBidi"/>
        </w:rPr>
        <w:t xml:space="preserve"> is not suitable for surface treatment of aged silorane-based composites; however, generalization of the results </w:t>
      </w:r>
      <w:r w:rsidR="001C21DE" w:rsidRPr="008C2188">
        <w:rPr>
          <w:rFonts w:asciiTheme="majorBidi" w:hAnsiTheme="majorBidi" w:cstheme="majorBidi"/>
        </w:rPr>
        <w:t>to the clinical setting requires</w:t>
      </w:r>
      <w:r w:rsidR="00AD1566" w:rsidRPr="008C2188">
        <w:rPr>
          <w:rFonts w:asciiTheme="majorBidi" w:hAnsiTheme="majorBidi" w:cstheme="majorBidi"/>
        </w:rPr>
        <w:t xml:space="preserve"> further studies with different methods and durations of aging. </w:t>
      </w:r>
    </w:p>
    <w:p w:rsidR="00AD1566" w:rsidRPr="008C2188" w:rsidRDefault="00AD1566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</w:rPr>
      </w:pPr>
      <w:r w:rsidRPr="008C2188">
        <w:rPr>
          <w:rFonts w:asciiTheme="majorBidi" w:hAnsiTheme="majorBidi" w:cstheme="majorBidi"/>
          <w:b/>
        </w:rPr>
        <w:t>Conclusion</w:t>
      </w:r>
    </w:p>
    <w:p w:rsidR="00AD1566" w:rsidRPr="008C2188" w:rsidRDefault="00945F65" w:rsidP="00945F65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F17C8A">
        <w:rPr>
          <w:rFonts w:ascii="Times New Roman" w:hAnsi="Times New Roman" w:cs="Times New Roman"/>
        </w:rPr>
        <w:t>Within the limitations of this study</w:t>
      </w:r>
      <w:r>
        <w:rPr>
          <w:rFonts w:ascii="Times New Roman" w:hAnsi="Times New Roman" w:cs="Times New Roman"/>
        </w:rPr>
        <w:t>,</w:t>
      </w:r>
      <w:r w:rsidRPr="008C2188">
        <w:rPr>
          <w:rFonts w:asciiTheme="majorBidi" w:hAnsiTheme="majorBidi" w:cstheme="majorBidi"/>
        </w:rPr>
        <w:t xml:space="preserve"> </w:t>
      </w:r>
      <w:r w:rsidR="00F72951" w:rsidRPr="008C2188">
        <w:rPr>
          <w:rFonts w:asciiTheme="majorBidi" w:hAnsiTheme="majorBidi" w:cstheme="majorBidi"/>
        </w:rPr>
        <w:t>S</w:t>
      </w:r>
      <w:r w:rsidR="00AD1566" w:rsidRPr="008C2188">
        <w:rPr>
          <w:rFonts w:asciiTheme="majorBidi" w:hAnsiTheme="majorBidi" w:cstheme="majorBidi"/>
        </w:rPr>
        <w:t xml:space="preserve">urface treatment of aged </w:t>
      </w:r>
      <w:proofErr w:type="spellStart"/>
      <w:r w:rsidR="00AD1566" w:rsidRPr="008C2188">
        <w:rPr>
          <w:rFonts w:asciiTheme="majorBidi" w:hAnsiTheme="majorBidi" w:cstheme="majorBidi"/>
        </w:rPr>
        <w:t>silorane</w:t>
      </w:r>
      <w:proofErr w:type="spellEnd"/>
      <w:r w:rsidR="00AD1566" w:rsidRPr="008C2188">
        <w:rPr>
          <w:rFonts w:asciiTheme="majorBidi" w:hAnsiTheme="majorBidi" w:cstheme="majorBidi"/>
        </w:rPr>
        <w:t xml:space="preserve">-based composites </w:t>
      </w:r>
      <w:r>
        <w:rPr>
          <w:rFonts w:asciiTheme="majorBidi" w:hAnsiTheme="majorBidi" w:cstheme="majorBidi"/>
        </w:rPr>
        <w:t>using to</w:t>
      </w:r>
      <w:r w:rsidR="00AD1566" w:rsidRPr="008C2188">
        <w:rPr>
          <w:rFonts w:asciiTheme="majorBidi" w:hAnsiTheme="majorBidi" w:cstheme="majorBidi"/>
        </w:rPr>
        <w:t xml:space="preserve"> </w:t>
      </w:r>
      <w:proofErr w:type="spellStart"/>
      <w:r w:rsidR="00AD1566" w:rsidRPr="008C2188">
        <w:rPr>
          <w:rFonts w:asciiTheme="majorBidi" w:hAnsiTheme="majorBidi" w:cstheme="majorBidi"/>
        </w:rPr>
        <w:t>Er</w:t>
      </w:r>
      <w:proofErr w:type="gramStart"/>
      <w:r w:rsidR="00AD1566" w:rsidRPr="008C2188">
        <w:rPr>
          <w:rFonts w:asciiTheme="majorBidi" w:hAnsiTheme="majorBidi" w:cstheme="majorBidi"/>
        </w:rPr>
        <w:t>,Cr:YSGG</w:t>
      </w:r>
      <w:proofErr w:type="spellEnd"/>
      <w:proofErr w:type="gramEnd"/>
      <w:r w:rsidR="00AD1566" w:rsidRPr="008C2188">
        <w:rPr>
          <w:rFonts w:asciiTheme="majorBidi" w:hAnsiTheme="majorBidi" w:cstheme="majorBidi"/>
        </w:rPr>
        <w:t xml:space="preserve"> laser provide sufficient</w:t>
      </w:r>
      <w:r w:rsidR="001C21DE" w:rsidRPr="008C2188">
        <w:rPr>
          <w:rFonts w:asciiTheme="majorBidi" w:hAnsiTheme="majorBidi" w:cstheme="majorBidi"/>
        </w:rPr>
        <w:t>ly high</w:t>
      </w:r>
      <w:r w:rsidR="00AD1566" w:rsidRPr="008C2188">
        <w:rPr>
          <w:rFonts w:asciiTheme="majorBidi" w:hAnsiTheme="majorBidi" w:cstheme="majorBidi"/>
        </w:rPr>
        <w:t xml:space="preserve"> repair bond strength between the repair composite and the aged composite</w:t>
      </w:r>
      <w:r>
        <w:rPr>
          <w:rFonts w:asciiTheme="majorBidi" w:hAnsiTheme="majorBidi" w:cstheme="majorBidi"/>
        </w:rPr>
        <w:t xml:space="preserve"> but</w:t>
      </w:r>
      <w:r w:rsidR="00413F92" w:rsidRPr="008C2188">
        <w:rPr>
          <w:rFonts w:asciiTheme="majorBidi" w:hAnsiTheme="majorBidi" w:cstheme="majorBidi"/>
        </w:rPr>
        <w:t xml:space="preserve"> </w:t>
      </w:r>
      <w:r w:rsidR="005B2E5F" w:rsidRPr="008C2188">
        <w:rPr>
          <w:rFonts w:asciiTheme="majorBidi" w:hAnsiTheme="majorBidi" w:cstheme="majorBidi"/>
        </w:rPr>
        <w:t>Nd:YAG and CO</w:t>
      </w:r>
      <w:r w:rsidR="005B2E5F" w:rsidRPr="008C2188">
        <w:rPr>
          <w:rFonts w:asciiTheme="majorBidi" w:hAnsiTheme="majorBidi" w:cstheme="majorBidi"/>
          <w:vertAlign w:val="subscript"/>
        </w:rPr>
        <w:t>2</w:t>
      </w:r>
      <w:r w:rsidR="00413F92" w:rsidRPr="008C2188">
        <w:rPr>
          <w:rFonts w:asciiTheme="majorBidi" w:hAnsiTheme="majorBidi" w:cstheme="majorBidi"/>
          <w:vertAlign w:val="subscript"/>
        </w:rPr>
        <w:t xml:space="preserve"> </w:t>
      </w:r>
      <w:r w:rsidR="005B2E5F" w:rsidRPr="008C2188">
        <w:rPr>
          <w:rFonts w:asciiTheme="majorBidi" w:hAnsiTheme="majorBidi" w:cstheme="majorBidi"/>
        </w:rPr>
        <w:t xml:space="preserve">lasers </w:t>
      </w:r>
      <w:r w:rsidR="00413F92" w:rsidRPr="008C2188">
        <w:rPr>
          <w:rFonts w:asciiTheme="majorBidi" w:hAnsiTheme="majorBidi" w:cstheme="majorBidi"/>
        </w:rPr>
        <w:t>cannot</w:t>
      </w:r>
      <w:r>
        <w:rPr>
          <w:rFonts w:asciiTheme="majorBidi" w:hAnsiTheme="majorBidi" w:cstheme="majorBidi"/>
        </w:rPr>
        <w:t>.</w:t>
      </w:r>
    </w:p>
    <w:p w:rsidR="003A7975" w:rsidRPr="008C2188" w:rsidRDefault="003A7975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C2188">
        <w:rPr>
          <w:rFonts w:asciiTheme="majorBidi" w:hAnsiTheme="majorBidi" w:cstheme="majorBidi"/>
          <w:b/>
          <w:bCs/>
          <w:sz w:val="22"/>
          <w:szCs w:val="22"/>
        </w:rPr>
        <w:lastRenderedPageBreak/>
        <w:t>Acknowledgments:</w:t>
      </w:r>
    </w:p>
    <w:p w:rsidR="003A7975" w:rsidRPr="008C2188" w:rsidRDefault="003A7975" w:rsidP="00413F92">
      <w:pPr>
        <w:spacing w:line="480" w:lineRule="auto"/>
        <w:ind w:right="-52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8C2188">
        <w:rPr>
          <w:rFonts w:asciiTheme="majorBidi" w:hAnsiTheme="majorBidi" w:cstheme="majorBidi"/>
          <w:sz w:val="22"/>
          <w:szCs w:val="22"/>
        </w:rPr>
        <w:t xml:space="preserve"> The authors thank the Dental Research Center and the Vice Chancellor of Research of Tabriz University of Medical Sciences for supporting this study. </w:t>
      </w:r>
    </w:p>
    <w:p w:rsidR="003A7975" w:rsidRPr="008C2188" w:rsidRDefault="003A7975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8C2188">
        <w:rPr>
          <w:rFonts w:asciiTheme="majorBidi" w:hAnsiTheme="majorBidi" w:cstheme="majorBidi"/>
          <w:b/>
          <w:bCs/>
          <w:lang w:bidi="fa-IR"/>
        </w:rPr>
        <w:t>Ethical considerations:</w:t>
      </w:r>
    </w:p>
    <w:p w:rsidR="003A7975" w:rsidRPr="008C2188" w:rsidRDefault="00CC03B7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  <w:lang w:bidi="fa-IR"/>
        </w:rPr>
      </w:pPr>
      <w:proofErr w:type="gramStart"/>
      <w:r w:rsidRPr="008C2188">
        <w:rPr>
          <w:rFonts w:asciiTheme="majorBidi" w:hAnsiTheme="majorBidi" w:cstheme="majorBidi"/>
          <w:sz w:val="22"/>
          <w:szCs w:val="22"/>
          <w:lang w:bidi="fa-IR"/>
        </w:rPr>
        <w:t>This study has</w:t>
      </w:r>
      <w:r w:rsidR="003A7975" w:rsidRPr="008C2188">
        <w:rPr>
          <w:rFonts w:asciiTheme="majorBidi" w:hAnsiTheme="majorBidi" w:cstheme="majorBidi"/>
          <w:sz w:val="22"/>
          <w:szCs w:val="22"/>
          <w:lang w:bidi="fa-IR"/>
        </w:rPr>
        <w:t xml:space="preserve"> been approved by ethical committee of the Vice Chancellor of Research, Tabriz University of Medical Sciences</w:t>
      </w:r>
      <w:proofErr w:type="gramEnd"/>
      <w:r w:rsidR="003A7975" w:rsidRPr="008C2188">
        <w:rPr>
          <w:rFonts w:asciiTheme="majorBidi" w:hAnsiTheme="majorBidi" w:cstheme="majorBidi" w:hint="cs"/>
          <w:sz w:val="22"/>
          <w:szCs w:val="22"/>
          <w:rtl/>
          <w:lang w:bidi="fa-IR"/>
        </w:rPr>
        <w:t>.</w:t>
      </w:r>
    </w:p>
    <w:p w:rsidR="003A7975" w:rsidRPr="008C2188" w:rsidRDefault="003A7975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  <w:bCs/>
        </w:rPr>
      </w:pPr>
      <w:r w:rsidRPr="008C2188">
        <w:rPr>
          <w:rFonts w:asciiTheme="majorBidi" w:hAnsiTheme="majorBidi" w:cstheme="majorBidi"/>
          <w:b/>
          <w:bCs/>
        </w:rPr>
        <w:t>Conflict of interests:</w:t>
      </w:r>
    </w:p>
    <w:p w:rsidR="003A7975" w:rsidRPr="008C2188" w:rsidRDefault="003A7975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  <w:r w:rsidRPr="008C2188">
        <w:rPr>
          <w:rFonts w:asciiTheme="majorBidi" w:hAnsiTheme="majorBidi" w:cstheme="majorBidi"/>
          <w:sz w:val="22"/>
          <w:szCs w:val="22"/>
        </w:rPr>
        <w:t>The authors declare that they have no conflict of interest</w:t>
      </w:r>
    </w:p>
    <w:p w:rsidR="00F37756" w:rsidRPr="008C2188" w:rsidRDefault="00F37756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</w:p>
    <w:p w:rsidR="00F37756" w:rsidRDefault="00F37756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</w:p>
    <w:p w:rsidR="00945F65" w:rsidRPr="008C2188" w:rsidRDefault="00945F65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51"/>
        <w:gridCol w:w="5613"/>
        <w:gridCol w:w="1758"/>
      </w:tblGrid>
      <w:tr w:rsidR="00F37756" w:rsidRPr="008C2188" w:rsidTr="00EF2AD1">
        <w:trPr>
          <w:trHeight w:val="1"/>
        </w:trPr>
        <w:tc>
          <w:tcPr>
            <w:tcW w:w="9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</w:pPr>
            <w:proofErr w:type="gramStart"/>
            <w:r w:rsidRPr="008C2188">
              <w:rPr>
                <w:bCs/>
                <w:sz w:val="22"/>
                <w:szCs w:val="22"/>
              </w:rPr>
              <w:t>Table 1.</w:t>
            </w:r>
            <w:proofErr w:type="gramEnd"/>
            <w:r w:rsidRPr="008C2188">
              <w:rPr>
                <w:sz w:val="22"/>
                <w:szCs w:val="22"/>
              </w:rPr>
              <w:t xml:space="preserve"> The properties of the materials and lasers used in this study</w:t>
            </w:r>
          </w:p>
        </w:tc>
      </w:tr>
      <w:tr w:rsidR="00F37756" w:rsidRPr="008C2188" w:rsidTr="00EF2AD1">
        <w:trPr>
          <w:trHeight w:val="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8C2188">
              <w:rPr>
                <w:rFonts w:ascii="Times New Roman" w:hAnsi="Times New Roman" w:cs="B Nazanin"/>
                <w:color w:val="000000"/>
                <w:sz w:val="22"/>
                <w:szCs w:val="22"/>
              </w:rPr>
              <w:t>Material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center"/>
              <w:rPr>
                <w:rFonts w:ascii="Times New Roman" w:hAnsi="Times New Roman" w:cs="B Nazanin"/>
                <w:color w:val="000000"/>
              </w:rPr>
            </w:pPr>
            <w:r w:rsidRPr="008C2188">
              <w:rPr>
                <w:rFonts w:ascii="Times New Roman" w:hAnsi="Times New Roman" w:cs="B Nazanin"/>
                <w:color w:val="000000"/>
                <w:sz w:val="22"/>
                <w:szCs w:val="22"/>
              </w:rPr>
              <w:t>Description &amp; Composition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center"/>
              <w:rPr>
                <w:rFonts w:ascii="Times New Roman" w:hAnsi="Times New Roman" w:cs="B Nazanin"/>
                <w:color w:val="000000"/>
              </w:rPr>
            </w:pPr>
            <w:r w:rsidRPr="008C2188">
              <w:rPr>
                <w:rFonts w:ascii="Times New Roman" w:hAnsi="Times New Roman" w:cs="B Nazanin"/>
                <w:color w:val="000000"/>
                <w:sz w:val="22"/>
                <w:szCs w:val="22"/>
              </w:rPr>
              <w:t>Manufactured by</w:t>
            </w:r>
          </w:p>
        </w:tc>
      </w:tr>
      <w:tr w:rsidR="00F37756" w:rsidRPr="008C2188" w:rsidTr="00EF2AD1">
        <w:trPr>
          <w:trHeight w:val="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Filtek</w:t>
            </w: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  <w:vertAlign w:val="superscript"/>
              </w:rPr>
              <w:t>TM</w:t>
            </w: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Silorane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, low shrink posterior Restorative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both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A light curing </w:t>
            </w: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radiopaque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silorane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–based composite The monomer matrix is composed of </w:t>
            </w: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siloxane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oxirane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(23% of the composition).  The inorganic filler contains fine quartz particles and radiopaque yttrium fluoride (76%).</w:t>
            </w:r>
          </w:p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Additional contents: initiator (0.9%), Stabilizer (0.13%) and pigments (0.005%).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3M ESPE Dental Product, St. Paul, MN, USA</w:t>
            </w:r>
          </w:p>
        </w:tc>
      </w:tr>
      <w:tr w:rsidR="00F37756" w:rsidRPr="008C2188" w:rsidTr="00EF2AD1">
        <w:trPr>
          <w:trHeight w:val="80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FiltekSilorane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Bond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both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A filled, light –curing component bonding agent for enamel and dentin bonding. It contains a 3M ESPE hydrophobic </w:t>
            </w: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bifunctional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monomer, camphor quinine/ a silane- treated </w:t>
            </w: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silicofillers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and stabilizer.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3M ESPE Dental Product U.S.A</w:t>
            </w:r>
          </w:p>
        </w:tc>
      </w:tr>
      <w:tr w:rsidR="00F37756" w:rsidRPr="008C2188" w:rsidTr="00EF2AD1">
        <w:trPr>
          <w:trHeight w:val="594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CO2 Laser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both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Carbon dioxide laser, wavelength =10600 nanometers, repetition rate= 20 HZ, pulse duration=140 microseconds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 xml:space="preserve">LAMBDA </w:t>
            </w:r>
            <w:proofErr w:type="spellStart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ScientificaSrl</w:t>
            </w:r>
            <w:proofErr w:type="spellEnd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, Vicenza, Italy</w:t>
            </w:r>
          </w:p>
        </w:tc>
      </w:tr>
      <w:tr w:rsidR="00F37756" w:rsidRPr="008C2188" w:rsidTr="00EF2AD1">
        <w:trPr>
          <w:trHeight w:val="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  <w:proofErr w:type="spellStart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Er,Cr:YSGG</w:t>
            </w:r>
            <w:proofErr w:type="spellEnd"/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Laser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both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Erbium, chromium: Yttrium-Scandium –Gallium-Garnet wavelength =2780 nanometers, repetition rate= 20 HZ, pulse duration=140 microseconds.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proofErr w:type="spellStart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Biolase</w:t>
            </w:r>
            <w:proofErr w:type="spellEnd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 xml:space="preserve"> Europe GmbH, </w:t>
            </w:r>
            <w:proofErr w:type="spellStart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Paintweg</w:t>
            </w:r>
            <w:proofErr w:type="spellEnd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 xml:space="preserve"> 10, 92685 Floss, Germany</w:t>
            </w:r>
          </w:p>
        </w:tc>
      </w:tr>
      <w:tr w:rsidR="00F37756" w:rsidRPr="008C2188" w:rsidTr="00EF2AD1">
        <w:trPr>
          <w:trHeight w:val="459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>Nd:YAG Laser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jc w:val="both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eastAsia="Calibri" w:hAnsi="Times New Roman" w:cs="B Nazanin"/>
                <w:color w:val="000000"/>
                <w:sz w:val="20"/>
                <w:szCs w:val="20"/>
              </w:rPr>
              <w:t>Neodymium: Yttrium-Aluminum-Garnet</w:t>
            </w:r>
            <w:r w:rsidRPr="008C2188">
              <w:rPr>
                <w:rFonts w:ascii="Times New Roman" w:hAnsi="Times New Roman" w:cs="B Nazanin"/>
                <w:color w:val="000000"/>
                <w:sz w:val="20"/>
                <w:szCs w:val="20"/>
              </w:rPr>
              <w:t xml:space="preserve"> wavelength =1064 nanometers, repetition rate= 20 HZ, pulse duration=140 microseconds.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7756" w:rsidRPr="008C2188" w:rsidRDefault="00F37756" w:rsidP="00413F92">
            <w:pPr>
              <w:spacing w:after="0"/>
              <w:ind w:right="-52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 xml:space="preserve">Nd:YAG Dental Laser, LAMBADA </w:t>
            </w:r>
            <w:proofErr w:type="spellStart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Scientifica</w:t>
            </w:r>
            <w:proofErr w:type="spellEnd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Srl</w:t>
            </w:r>
            <w:proofErr w:type="spellEnd"/>
            <w:r w:rsidRPr="008C2188">
              <w:rPr>
                <w:rFonts w:ascii="Times New Roman" w:eastAsia="Arial" w:hAnsi="Times New Roman" w:cs="B Nazanin"/>
                <w:color w:val="000000"/>
                <w:sz w:val="20"/>
                <w:szCs w:val="20"/>
              </w:rPr>
              <w:t>, Vicenza, Italy</w:t>
            </w:r>
          </w:p>
        </w:tc>
      </w:tr>
    </w:tbl>
    <w:p w:rsidR="00F37756" w:rsidRPr="008C2188" w:rsidRDefault="00F37756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</w:p>
    <w:p w:rsidR="00AA770A" w:rsidRPr="008C2188" w:rsidRDefault="00AA770A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</w:p>
    <w:p w:rsidR="00AA770A" w:rsidRPr="008C2188" w:rsidRDefault="00AA770A" w:rsidP="00413F92">
      <w:pPr>
        <w:spacing w:line="480" w:lineRule="auto"/>
        <w:ind w:right="-52"/>
        <w:jc w:val="both"/>
        <w:rPr>
          <w:rFonts w:asciiTheme="majorBidi" w:hAnsiTheme="majorBidi" w:cstheme="majorBidi"/>
          <w:sz w:val="22"/>
          <w:szCs w:val="22"/>
        </w:rPr>
      </w:pPr>
    </w:p>
    <w:p w:rsidR="00F37756" w:rsidRPr="008C2188" w:rsidRDefault="00F37756" w:rsidP="00413F92">
      <w:pPr>
        <w:spacing w:line="480" w:lineRule="auto"/>
        <w:ind w:right="-52"/>
        <w:rPr>
          <w:rFonts w:asciiTheme="majorBidi" w:hAnsiTheme="majorBidi" w:cstheme="majorBidi"/>
        </w:rPr>
      </w:pPr>
    </w:p>
    <w:tbl>
      <w:tblPr>
        <w:tblW w:w="0" w:type="auto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1417"/>
        <w:gridCol w:w="1701"/>
        <w:gridCol w:w="1701"/>
        <w:gridCol w:w="1134"/>
      </w:tblGrid>
      <w:tr w:rsidR="00F37756" w:rsidRPr="008C2188" w:rsidTr="007251DE">
        <w:trPr>
          <w:trHeight w:val="290"/>
        </w:trPr>
        <w:tc>
          <w:tcPr>
            <w:tcW w:w="7340" w:type="dxa"/>
            <w:gridSpan w:val="5"/>
            <w:vAlign w:val="center"/>
          </w:tcPr>
          <w:p w:rsidR="00F37756" w:rsidRPr="008C2188" w:rsidRDefault="007251DE" w:rsidP="00413F92">
            <w:pPr>
              <w:spacing w:after="0"/>
              <w:ind w:right="-52"/>
              <w:rPr>
                <w:rFonts w:asciiTheme="majorBidi" w:hAnsiTheme="majorBidi" w:cstheme="majorBidi"/>
                <w:sz w:val="22"/>
                <w:szCs w:val="22"/>
              </w:rPr>
            </w:pPr>
            <w:r w:rsidRPr="008C2188">
              <w:rPr>
                <w:rFonts w:asciiTheme="majorBidi" w:hAnsiTheme="majorBidi" w:cstheme="majorBidi"/>
                <w:bCs/>
                <w:sz w:val="22"/>
                <w:szCs w:val="22"/>
              </w:rPr>
              <w:t>Table 2</w:t>
            </w:r>
            <w:r w:rsidRPr="008C2188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  <w:r w:rsidRPr="008C218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Comparisons of </w:t>
            </w:r>
            <w:r w:rsidRPr="008C2188">
              <w:rPr>
                <w:rFonts w:asciiTheme="majorBidi" w:hAnsiTheme="majorBidi" w:cstheme="majorBidi"/>
                <w:sz w:val="22"/>
                <w:szCs w:val="22"/>
              </w:rPr>
              <w:t>the mean shear bond strength (MPa) values in the study groups</w:t>
            </w:r>
          </w:p>
        </w:tc>
      </w:tr>
      <w:tr w:rsidR="007251DE" w:rsidRPr="008C2188" w:rsidTr="007251DE">
        <w:trPr>
          <w:trHeight w:val="204"/>
        </w:trPr>
        <w:tc>
          <w:tcPr>
            <w:tcW w:w="1387" w:type="dxa"/>
            <w:vMerge w:val="restart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Groups</w:t>
            </w:r>
          </w:p>
        </w:tc>
        <w:tc>
          <w:tcPr>
            <w:tcW w:w="1417" w:type="dxa"/>
            <w:vMerge w:val="restart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3402" w:type="dxa"/>
            <w:gridSpan w:val="2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95%confidence interval for the Mean</w:t>
            </w:r>
          </w:p>
        </w:tc>
        <w:tc>
          <w:tcPr>
            <w:tcW w:w="1134" w:type="dxa"/>
            <w:vMerge w:val="restart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P=0001</w:t>
            </w:r>
          </w:p>
        </w:tc>
      </w:tr>
      <w:tr w:rsidR="007251DE" w:rsidRPr="008C2188" w:rsidTr="007251DE">
        <w:trPr>
          <w:trHeight w:val="161"/>
        </w:trPr>
        <w:tc>
          <w:tcPr>
            <w:tcW w:w="1387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  <w:rtl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Lower bound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Upper bound</w:t>
            </w:r>
          </w:p>
        </w:tc>
        <w:tc>
          <w:tcPr>
            <w:tcW w:w="1134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251DE" w:rsidRPr="008C2188" w:rsidTr="007251DE">
        <w:trPr>
          <w:trHeight w:val="86"/>
        </w:trPr>
        <w:tc>
          <w:tcPr>
            <w:tcW w:w="138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  <w:rtl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141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6.69±1.68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5.8286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7.5644</w:t>
            </w:r>
          </w:p>
        </w:tc>
        <w:tc>
          <w:tcPr>
            <w:tcW w:w="1134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251DE" w:rsidRPr="008C2188" w:rsidTr="007251DE">
        <w:trPr>
          <w:trHeight w:val="139"/>
        </w:trPr>
        <w:tc>
          <w:tcPr>
            <w:tcW w:w="138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Er,Cr:YSGG</w:t>
            </w:r>
            <w:proofErr w:type="spellEnd"/>
          </w:p>
        </w:tc>
        <w:tc>
          <w:tcPr>
            <w:tcW w:w="141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8.99±1.16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8.3897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9.5903</w:t>
            </w:r>
          </w:p>
        </w:tc>
        <w:tc>
          <w:tcPr>
            <w:tcW w:w="1134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251DE" w:rsidRPr="008C2188" w:rsidTr="007251DE">
        <w:trPr>
          <w:trHeight w:val="68"/>
        </w:trPr>
        <w:tc>
          <w:tcPr>
            <w:tcW w:w="138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CO2</w:t>
            </w:r>
          </w:p>
        </w:tc>
        <w:tc>
          <w:tcPr>
            <w:tcW w:w="141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7.20±1.27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6.5440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7.8583</w:t>
            </w:r>
          </w:p>
        </w:tc>
        <w:tc>
          <w:tcPr>
            <w:tcW w:w="1134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251DE" w:rsidRPr="008C2188" w:rsidTr="007251DE">
        <w:trPr>
          <w:trHeight w:val="161"/>
        </w:trPr>
        <w:tc>
          <w:tcPr>
            <w:tcW w:w="138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Nd:YAG</w:t>
            </w:r>
          </w:p>
        </w:tc>
        <w:tc>
          <w:tcPr>
            <w:tcW w:w="1417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7.33±1.16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6.7401</w:t>
            </w:r>
          </w:p>
        </w:tc>
        <w:tc>
          <w:tcPr>
            <w:tcW w:w="1701" w:type="dxa"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7.9352</w:t>
            </w:r>
          </w:p>
        </w:tc>
        <w:tc>
          <w:tcPr>
            <w:tcW w:w="1134" w:type="dxa"/>
            <w:vMerge/>
            <w:vAlign w:val="center"/>
          </w:tcPr>
          <w:p w:rsidR="007251DE" w:rsidRPr="008C2188" w:rsidRDefault="007251DE" w:rsidP="00413F92">
            <w:pPr>
              <w:spacing w:after="0"/>
              <w:ind w:right="-52"/>
              <w:jc w:val="center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</w:p>
        </w:tc>
      </w:tr>
      <w:tr w:rsidR="007251DE" w:rsidRPr="008C2188" w:rsidTr="007251DE">
        <w:trPr>
          <w:trHeight w:val="219"/>
        </w:trPr>
        <w:tc>
          <w:tcPr>
            <w:tcW w:w="7340" w:type="dxa"/>
            <w:gridSpan w:val="5"/>
            <w:vAlign w:val="center"/>
          </w:tcPr>
          <w:p w:rsidR="007251DE" w:rsidRPr="008C2188" w:rsidRDefault="007251DE" w:rsidP="00413F92">
            <w:pPr>
              <w:spacing w:after="0"/>
              <w:ind w:right="-52"/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</w:pPr>
            <w:r w:rsidRPr="008C2188">
              <w:rPr>
                <w:rFonts w:asciiTheme="majorBidi" w:eastAsia="2  Nazanin" w:hAnsiTheme="majorBidi" w:cstheme="majorBidi"/>
                <w:color w:val="000000"/>
                <w:sz w:val="22"/>
                <w:szCs w:val="22"/>
              </w:rPr>
              <w:t>* One-way ANOVA</w:t>
            </w:r>
          </w:p>
        </w:tc>
      </w:tr>
    </w:tbl>
    <w:p w:rsidR="00F37756" w:rsidRPr="008C2188" w:rsidRDefault="00F37756" w:rsidP="00413F92">
      <w:pPr>
        <w:spacing w:after="0" w:line="480" w:lineRule="auto"/>
        <w:ind w:right="-52"/>
        <w:rPr>
          <w:rFonts w:asciiTheme="majorBidi" w:hAnsiTheme="majorBidi" w:cstheme="majorBidi"/>
        </w:rPr>
      </w:pPr>
    </w:p>
    <w:p w:rsidR="00087CFA" w:rsidRPr="008C2188" w:rsidRDefault="00087CFA" w:rsidP="00413F92">
      <w:pPr>
        <w:spacing w:after="0" w:line="480" w:lineRule="auto"/>
        <w:ind w:right="-52"/>
        <w:rPr>
          <w:rFonts w:asciiTheme="majorBidi" w:hAnsiTheme="majorBidi" w:cstheme="majorBidi"/>
        </w:rPr>
      </w:pPr>
    </w:p>
    <w:p w:rsidR="00AA770A" w:rsidRPr="008C2188" w:rsidRDefault="00AA770A" w:rsidP="00413F92">
      <w:pPr>
        <w:spacing w:after="0" w:line="480" w:lineRule="auto"/>
        <w:ind w:right="-52"/>
        <w:rPr>
          <w:rFonts w:asciiTheme="majorBidi" w:hAnsiTheme="majorBidi" w:cstheme="majorBidi"/>
        </w:rPr>
      </w:pPr>
    </w:p>
    <w:p w:rsidR="00AA770A" w:rsidRPr="008C2188" w:rsidRDefault="00AA770A" w:rsidP="00413F92">
      <w:pPr>
        <w:spacing w:after="0" w:line="480" w:lineRule="auto"/>
        <w:ind w:right="-52"/>
        <w:rPr>
          <w:rFonts w:asciiTheme="majorBidi" w:hAnsiTheme="majorBidi" w:cstheme="majorBidi"/>
        </w:rPr>
      </w:pPr>
    </w:p>
    <w:p w:rsidR="00087CFA" w:rsidRPr="008C2188" w:rsidRDefault="00087CFA" w:rsidP="00413F92">
      <w:pPr>
        <w:spacing w:after="0" w:line="480" w:lineRule="auto"/>
        <w:ind w:right="-52"/>
        <w:rPr>
          <w:rFonts w:asciiTheme="majorBidi" w:hAnsiTheme="majorBidi" w:cstheme="majorBidi"/>
        </w:rPr>
      </w:pPr>
    </w:p>
    <w:tbl>
      <w:tblPr>
        <w:tblStyle w:val="TableGrid"/>
        <w:tblW w:w="8897" w:type="dxa"/>
        <w:tblLayout w:type="fixed"/>
        <w:tblLook w:val="04A0"/>
      </w:tblPr>
      <w:tblGrid>
        <w:gridCol w:w="1041"/>
        <w:gridCol w:w="1036"/>
        <w:gridCol w:w="1292"/>
        <w:gridCol w:w="1134"/>
        <w:gridCol w:w="992"/>
        <w:gridCol w:w="992"/>
        <w:gridCol w:w="1284"/>
        <w:gridCol w:w="1126"/>
      </w:tblGrid>
      <w:tr w:rsidR="00F37756" w:rsidRPr="008C2188" w:rsidTr="00EF2AD1">
        <w:trPr>
          <w:trHeight w:val="377"/>
        </w:trPr>
        <w:tc>
          <w:tcPr>
            <w:tcW w:w="8897" w:type="dxa"/>
            <w:gridSpan w:val="8"/>
            <w:vAlign w:val="center"/>
          </w:tcPr>
          <w:p w:rsidR="00F37756" w:rsidRPr="008C2188" w:rsidRDefault="00F37756" w:rsidP="00413F92">
            <w:pPr>
              <w:ind w:right="-52"/>
              <w:rPr>
                <w:bCs/>
              </w:rPr>
            </w:pPr>
            <w:r w:rsidRPr="008C2188">
              <w:rPr>
                <w:bCs/>
              </w:rPr>
              <w:t xml:space="preserve">Table 3. Pairwise comparisons of studied groups using the </w:t>
            </w:r>
            <w:proofErr w:type="spellStart"/>
            <w:r w:rsidRPr="008C2188">
              <w:rPr>
                <w:bCs/>
              </w:rPr>
              <w:t>Tukey’s</w:t>
            </w:r>
            <w:proofErr w:type="spellEnd"/>
            <w:r w:rsidRPr="008C2188">
              <w:rPr>
                <w:bCs/>
              </w:rPr>
              <w:t xml:space="preserve"> test</w:t>
            </w:r>
          </w:p>
        </w:tc>
      </w:tr>
      <w:tr w:rsidR="00F37756" w:rsidRPr="008C2188" w:rsidTr="00EF2AD1">
        <w:tc>
          <w:tcPr>
            <w:tcW w:w="1041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group</w:t>
            </w:r>
          </w:p>
        </w:tc>
        <w:tc>
          <w:tcPr>
            <w:tcW w:w="103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group</w:t>
            </w:r>
          </w:p>
        </w:tc>
        <w:tc>
          <w:tcPr>
            <w:tcW w:w="12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Mean Differences</w:t>
            </w:r>
          </w:p>
        </w:tc>
        <w:tc>
          <w:tcPr>
            <w:tcW w:w="1134" w:type="dxa"/>
            <w:tcBorders>
              <w:righ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*P-Value</w:t>
            </w:r>
          </w:p>
        </w:tc>
        <w:tc>
          <w:tcPr>
            <w:tcW w:w="992" w:type="dxa"/>
            <w:tcBorders>
              <w:lef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group</w:t>
            </w:r>
          </w:p>
        </w:tc>
        <w:tc>
          <w:tcPr>
            <w:tcW w:w="9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group</w:t>
            </w:r>
          </w:p>
        </w:tc>
        <w:tc>
          <w:tcPr>
            <w:tcW w:w="1284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Mean Differences</w:t>
            </w:r>
          </w:p>
        </w:tc>
        <w:tc>
          <w:tcPr>
            <w:tcW w:w="112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*P-Value</w:t>
            </w:r>
          </w:p>
        </w:tc>
      </w:tr>
      <w:tr w:rsidR="00F37756" w:rsidRPr="008C2188" w:rsidTr="00EF2AD1">
        <w:tc>
          <w:tcPr>
            <w:tcW w:w="1041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Er:YAG</w:t>
            </w:r>
          </w:p>
        </w:tc>
        <w:tc>
          <w:tcPr>
            <w:tcW w:w="103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Control</w:t>
            </w:r>
          </w:p>
        </w:tc>
        <w:tc>
          <w:tcPr>
            <w:tcW w:w="12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2.29</w:t>
            </w:r>
          </w:p>
        </w:tc>
        <w:tc>
          <w:tcPr>
            <w:tcW w:w="1134" w:type="dxa"/>
            <w:tcBorders>
              <w:righ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0.000</w:t>
            </w:r>
          </w:p>
        </w:tc>
        <w:tc>
          <w:tcPr>
            <w:tcW w:w="992" w:type="dxa"/>
            <w:tcBorders>
              <w:lef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Er:YAG</w:t>
            </w:r>
          </w:p>
        </w:tc>
        <w:tc>
          <w:tcPr>
            <w:tcW w:w="9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Co</w:t>
            </w:r>
            <w:r w:rsidRPr="008C2188">
              <w:rPr>
                <w:bCs/>
                <w:vertAlign w:val="subscript"/>
              </w:rPr>
              <w:t>2</w:t>
            </w:r>
          </w:p>
        </w:tc>
        <w:tc>
          <w:tcPr>
            <w:tcW w:w="1284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1.78</w:t>
            </w:r>
          </w:p>
        </w:tc>
        <w:tc>
          <w:tcPr>
            <w:tcW w:w="112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0.001</w:t>
            </w:r>
          </w:p>
        </w:tc>
      </w:tr>
      <w:tr w:rsidR="00F37756" w:rsidRPr="008C2188" w:rsidTr="00EF2AD1">
        <w:tc>
          <w:tcPr>
            <w:tcW w:w="1041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Co</w:t>
            </w:r>
            <w:r w:rsidRPr="008C2188">
              <w:rPr>
                <w:bCs/>
                <w:vertAlign w:val="subscript"/>
              </w:rPr>
              <w:t>2</w:t>
            </w:r>
          </w:p>
        </w:tc>
        <w:tc>
          <w:tcPr>
            <w:tcW w:w="103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Control</w:t>
            </w:r>
          </w:p>
        </w:tc>
        <w:tc>
          <w:tcPr>
            <w:tcW w:w="12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0.50</w:t>
            </w:r>
          </w:p>
        </w:tc>
        <w:tc>
          <w:tcPr>
            <w:tcW w:w="1134" w:type="dxa"/>
            <w:tcBorders>
              <w:righ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0.693</w:t>
            </w:r>
          </w:p>
        </w:tc>
        <w:tc>
          <w:tcPr>
            <w:tcW w:w="992" w:type="dxa"/>
            <w:tcBorders>
              <w:lef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Er:YAG</w:t>
            </w:r>
          </w:p>
        </w:tc>
        <w:tc>
          <w:tcPr>
            <w:tcW w:w="9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Nd:YAG</w:t>
            </w:r>
          </w:p>
        </w:tc>
        <w:tc>
          <w:tcPr>
            <w:tcW w:w="1284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1.66</w:t>
            </w:r>
          </w:p>
        </w:tc>
        <w:tc>
          <w:tcPr>
            <w:tcW w:w="112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0.003</w:t>
            </w:r>
          </w:p>
        </w:tc>
      </w:tr>
      <w:tr w:rsidR="00F37756" w:rsidRPr="008C2188" w:rsidTr="00EF2AD1">
        <w:tc>
          <w:tcPr>
            <w:tcW w:w="1041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Nd:YAG</w:t>
            </w:r>
          </w:p>
        </w:tc>
        <w:tc>
          <w:tcPr>
            <w:tcW w:w="103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Control</w:t>
            </w:r>
          </w:p>
        </w:tc>
        <w:tc>
          <w:tcPr>
            <w:tcW w:w="12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0.64</w:t>
            </w:r>
          </w:p>
        </w:tc>
        <w:tc>
          <w:tcPr>
            <w:tcW w:w="1134" w:type="dxa"/>
            <w:tcBorders>
              <w:righ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0.508</w:t>
            </w:r>
          </w:p>
        </w:tc>
        <w:tc>
          <w:tcPr>
            <w:tcW w:w="992" w:type="dxa"/>
            <w:tcBorders>
              <w:lef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Nd:YAG</w:t>
            </w:r>
          </w:p>
        </w:tc>
        <w:tc>
          <w:tcPr>
            <w:tcW w:w="9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Co</w:t>
            </w:r>
            <w:r w:rsidRPr="008C2188">
              <w:rPr>
                <w:bCs/>
                <w:vertAlign w:val="subscript"/>
              </w:rPr>
              <w:t>2</w:t>
            </w:r>
          </w:p>
        </w:tc>
        <w:tc>
          <w:tcPr>
            <w:tcW w:w="1284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0.46</w:t>
            </w:r>
          </w:p>
        </w:tc>
        <w:tc>
          <w:tcPr>
            <w:tcW w:w="112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  <w:r w:rsidRPr="008C2188">
              <w:rPr>
                <w:bCs/>
              </w:rPr>
              <w:t>0.991</w:t>
            </w:r>
          </w:p>
        </w:tc>
      </w:tr>
      <w:tr w:rsidR="00F37756" w:rsidRPr="008C2188" w:rsidTr="00EF2AD1">
        <w:tc>
          <w:tcPr>
            <w:tcW w:w="1041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103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12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thinThickThinMediumGap" w:sz="24" w:space="0" w:color="auto"/>
            </w:tcBorders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1284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  <w:tc>
          <w:tcPr>
            <w:tcW w:w="1126" w:type="dxa"/>
            <w:vAlign w:val="center"/>
          </w:tcPr>
          <w:p w:rsidR="00F37756" w:rsidRPr="008C2188" w:rsidRDefault="00F37756" w:rsidP="00413F92">
            <w:pPr>
              <w:ind w:right="-52"/>
              <w:jc w:val="center"/>
              <w:rPr>
                <w:bCs/>
              </w:rPr>
            </w:pPr>
          </w:p>
        </w:tc>
      </w:tr>
      <w:tr w:rsidR="00F37756" w:rsidRPr="008C2188" w:rsidTr="00EF2AD1">
        <w:tc>
          <w:tcPr>
            <w:tcW w:w="8897" w:type="dxa"/>
            <w:gridSpan w:val="8"/>
            <w:vAlign w:val="center"/>
          </w:tcPr>
          <w:p w:rsidR="00F37756" w:rsidRPr="008C2188" w:rsidRDefault="00F37756" w:rsidP="00413F92">
            <w:pPr>
              <w:ind w:right="-52"/>
              <w:rPr>
                <w:bCs/>
              </w:rPr>
            </w:pPr>
            <w:r w:rsidRPr="008C2188">
              <w:rPr>
                <w:bCs/>
              </w:rPr>
              <w:t>*</w:t>
            </w:r>
            <w:proofErr w:type="spellStart"/>
            <w:r w:rsidRPr="008C2188">
              <w:rPr>
                <w:bCs/>
              </w:rPr>
              <w:t>Tukey</w:t>
            </w:r>
            <w:proofErr w:type="spellEnd"/>
            <w:r w:rsidRPr="008C2188">
              <w:rPr>
                <w:bCs/>
              </w:rPr>
              <w:t xml:space="preserve"> HSD</w:t>
            </w:r>
          </w:p>
        </w:tc>
      </w:tr>
    </w:tbl>
    <w:p w:rsidR="00F37756" w:rsidRPr="008C2188" w:rsidRDefault="00F37756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F37756" w:rsidRPr="008C2188" w:rsidRDefault="00F37756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F37756" w:rsidRPr="008C2188" w:rsidRDefault="00F37756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F37756" w:rsidRPr="008C2188" w:rsidRDefault="00F37756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8C2188" w:rsidRDefault="008C2188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945F65" w:rsidRPr="008C2188" w:rsidRDefault="00945F65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8C2188" w:rsidRPr="008C2188" w:rsidRDefault="008C2188" w:rsidP="00413F92">
      <w:pPr>
        <w:spacing w:line="480" w:lineRule="auto"/>
        <w:ind w:right="-52"/>
        <w:rPr>
          <w:rFonts w:asciiTheme="majorBidi" w:hAnsiTheme="majorBidi" w:cstheme="majorBidi"/>
        </w:rPr>
      </w:pPr>
    </w:p>
    <w:p w:rsidR="00AD1566" w:rsidRPr="008C2188" w:rsidRDefault="00AD1566" w:rsidP="00413F92">
      <w:pPr>
        <w:spacing w:line="480" w:lineRule="auto"/>
        <w:ind w:right="-52"/>
        <w:jc w:val="both"/>
        <w:rPr>
          <w:rFonts w:asciiTheme="majorBidi" w:hAnsiTheme="majorBidi" w:cstheme="majorBidi"/>
          <w:b/>
        </w:rPr>
      </w:pPr>
      <w:r w:rsidRPr="008C2188">
        <w:rPr>
          <w:rFonts w:asciiTheme="majorBidi" w:hAnsiTheme="majorBidi" w:cstheme="majorBidi"/>
          <w:b/>
        </w:rPr>
        <w:lastRenderedPageBreak/>
        <w:t>References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1. Gregory  WA , Berry S , Duke E and  Dennison </w:t>
      </w:r>
      <w:proofErr w:type="spellStart"/>
      <w:r w:rsidRPr="008C2188">
        <w:rPr>
          <w:rFonts w:asciiTheme="majorBidi" w:hAnsiTheme="majorBidi" w:cstheme="majorBidi"/>
        </w:rPr>
        <w:t>JB.Physical</w:t>
      </w:r>
      <w:proofErr w:type="spellEnd"/>
      <w:r w:rsidRPr="008C2188">
        <w:rPr>
          <w:rFonts w:asciiTheme="majorBidi" w:hAnsiTheme="majorBidi" w:cstheme="majorBidi"/>
        </w:rPr>
        <w:t xml:space="preserve"> properties and repair bond strength of direct and indirect composite resins .J </w:t>
      </w:r>
      <w:proofErr w:type="spellStart"/>
      <w:r w:rsidRPr="008C2188">
        <w:rPr>
          <w:rFonts w:asciiTheme="majorBidi" w:hAnsiTheme="majorBidi" w:cstheme="majorBidi"/>
        </w:rPr>
        <w:t>Prosthet</w:t>
      </w:r>
      <w:proofErr w:type="spellEnd"/>
      <w:r w:rsidRPr="008C2188">
        <w:rPr>
          <w:rFonts w:asciiTheme="majorBidi" w:hAnsiTheme="majorBidi" w:cstheme="majorBidi"/>
        </w:rPr>
        <w:t xml:space="preserve"> Dent 1992;68:406-11.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2. </w:t>
      </w:r>
      <w:proofErr w:type="spellStart"/>
      <w:r w:rsidRPr="008C2188">
        <w:rPr>
          <w:rFonts w:asciiTheme="majorBidi" w:hAnsiTheme="majorBidi" w:cstheme="majorBidi"/>
        </w:rPr>
        <w:t>Lucena</w:t>
      </w:r>
      <w:proofErr w:type="spellEnd"/>
      <w:r w:rsidRPr="008C2188">
        <w:rPr>
          <w:rFonts w:asciiTheme="majorBidi" w:hAnsiTheme="majorBidi" w:cstheme="majorBidi"/>
        </w:rPr>
        <w:t xml:space="preserve">-Martin </w:t>
      </w:r>
      <w:proofErr w:type="gramStart"/>
      <w:r w:rsidRPr="008C2188">
        <w:rPr>
          <w:rFonts w:asciiTheme="majorBidi" w:hAnsiTheme="majorBidi" w:cstheme="majorBidi"/>
        </w:rPr>
        <w:t>C ,</w:t>
      </w:r>
      <w:proofErr w:type="gramEnd"/>
      <w:r w:rsidRPr="008C2188">
        <w:rPr>
          <w:rFonts w:asciiTheme="majorBidi" w:hAnsiTheme="majorBidi" w:cstheme="majorBidi"/>
        </w:rPr>
        <w:t xml:space="preserve"> Gonzalez-Lopez S , </w:t>
      </w:r>
      <w:proofErr w:type="spellStart"/>
      <w:r w:rsidRPr="008C2188">
        <w:rPr>
          <w:rFonts w:asciiTheme="majorBidi" w:hAnsiTheme="majorBidi" w:cstheme="majorBidi"/>
        </w:rPr>
        <w:t>Navajas</w:t>
      </w:r>
      <w:proofErr w:type="spellEnd"/>
      <w:r w:rsidRPr="008C2188">
        <w:rPr>
          <w:rFonts w:asciiTheme="majorBidi" w:hAnsiTheme="majorBidi" w:cstheme="majorBidi"/>
        </w:rPr>
        <w:t xml:space="preserve"> Rodriguez de </w:t>
      </w:r>
      <w:proofErr w:type="spellStart"/>
      <w:r w:rsidRPr="008C2188">
        <w:rPr>
          <w:rFonts w:asciiTheme="majorBidi" w:hAnsiTheme="majorBidi" w:cstheme="majorBidi"/>
        </w:rPr>
        <w:t>MondeloJM.The</w:t>
      </w:r>
      <w:proofErr w:type="spellEnd"/>
      <w:r w:rsidRPr="008C2188">
        <w:rPr>
          <w:rFonts w:asciiTheme="majorBidi" w:hAnsiTheme="majorBidi" w:cstheme="majorBidi"/>
        </w:rPr>
        <w:t xml:space="preserve"> effects of various surface treatments and bonding agents on the repaired strength of heat-treated composites. J </w:t>
      </w:r>
      <w:proofErr w:type="spellStart"/>
      <w:r w:rsidRPr="008C2188">
        <w:rPr>
          <w:rFonts w:asciiTheme="majorBidi" w:hAnsiTheme="majorBidi" w:cstheme="majorBidi"/>
        </w:rPr>
        <w:t>Prosthet</w:t>
      </w:r>
      <w:proofErr w:type="spellEnd"/>
      <w:r w:rsidRPr="008C2188">
        <w:rPr>
          <w:rFonts w:asciiTheme="majorBidi" w:hAnsiTheme="majorBidi" w:cstheme="majorBidi"/>
        </w:rPr>
        <w:t xml:space="preserve"> Dent 2001</w:t>
      </w:r>
      <w:proofErr w:type="gramStart"/>
      <w:r w:rsidRPr="008C2188">
        <w:rPr>
          <w:rFonts w:asciiTheme="majorBidi" w:hAnsiTheme="majorBidi" w:cstheme="majorBidi"/>
        </w:rPr>
        <w:t>;86:481</w:t>
      </w:r>
      <w:proofErr w:type="gramEnd"/>
      <w:r w:rsidRPr="008C2188">
        <w:rPr>
          <w:rFonts w:asciiTheme="majorBidi" w:hAnsiTheme="majorBidi" w:cstheme="majorBidi"/>
        </w:rPr>
        <w:t>-8.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3. </w:t>
      </w:r>
      <w:proofErr w:type="spellStart"/>
      <w:proofErr w:type="gramStart"/>
      <w:r w:rsidRPr="008C2188">
        <w:rPr>
          <w:rFonts w:asciiTheme="majorBidi" w:hAnsiTheme="majorBidi" w:cstheme="majorBidi"/>
        </w:rPr>
        <w:t>OztasN</w:t>
      </w:r>
      <w:proofErr w:type="spellEnd"/>
      <w:r w:rsidRPr="008C2188">
        <w:rPr>
          <w:rFonts w:asciiTheme="majorBidi" w:hAnsiTheme="majorBidi" w:cstheme="majorBidi"/>
        </w:rPr>
        <w:t xml:space="preserve"> ,</w:t>
      </w:r>
      <w:proofErr w:type="spellStart"/>
      <w:r w:rsidRPr="008C2188">
        <w:rPr>
          <w:rFonts w:asciiTheme="majorBidi" w:hAnsiTheme="majorBidi" w:cstheme="majorBidi"/>
        </w:rPr>
        <w:t>Alacam</w:t>
      </w:r>
      <w:proofErr w:type="spellEnd"/>
      <w:proofErr w:type="gramEnd"/>
      <w:r w:rsidRPr="008C2188">
        <w:rPr>
          <w:rFonts w:asciiTheme="majorBidi" w:hAnsiTheme="majorBidi" w:cstheme="majorBidi"/>
        </w:rPr>
        <w:t xml:space="preserve"> A , </w:t>
      </w:r>
      <w:proofErr w:type="spellStart"/>
      <w:r w:rsidRPr="008C2188">
        <w:rPr>
          <w:rFonts w:asciiTheme="majorBidi" w:hAnsiTheme="majorBidi" w:cstheme="majorBidi"/>
        </w:rPr>
        <w:t>BardakeyY.The</w:t>
      </w:r>
      <w:proofErr w:type="spellEnd"/>
      <w:r w:rsidRPr="008C2188">
        <w:rPr>
          <w:rFonts w:asciiTheme="majorBidi" w:hAnsiTheme="majorBidi" w:cstheme="majorBidi"/>
        </w:rPr>
        <w:t xml:space="preserve"> effect of air abrasion with two new bonding agents on composite repair . </w:t>
      </w:r>
      <w:proofErr w:type="spellStart"/>
      <w:r w:rsidRPr="008C2188">
        <w:rPr>
          <w:rFonts w:asciiTheme="majorBidi" w:hAnsiTheme="majorBidi" w:cstheme="majorBidi"/>
        </w:rPr>
        <w:t>Oper</w:t>
      </w:r>
      <w:proofErr w:type="spellEnd"/>
      <w:r w:rsidRPr="008C2188">
        <w:rPr>
          <w:rFonts w:asciiTheme="majorBidi" w:hAnsiTheme="majorBidi" w:cstheme="majorBidi"/>
        </w:rPr>
        <w:t xml:space="preserve"> Dent2003; 28:149-54.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4. </w:t>
      </w:r>
      <w:proofErr w:type="spellStart"/>
      <w:r w:rsidRPr="008C2188">
        <w:rPr>
          <w:rFonts w:asciiTheme="majorBidi" w:hAnsiTheme="majorBidi" w:cstheme="majorBidi"/>
        </w:rPr>
        <w:t>Rodrigues</w:t>
      </w:r>
      <w:proofErr w:type="spellEnd"/>
      <w:r w:rsidRPr="008C2188">
        <w:rPr>
          <w:rFonts w:asciiTheme="majorBidi" w:hAnsiTheme="majorBidi" w:cstheme="majorBidi"/>
        </w:rPr>
        <w:t xml:space="preserve"> SA </w:t>
      </w:r>
      <w:proofErr w:type="spellStart"/>
      <w:r w:rsidRPr="008C2188">
        <w:rPr>
          <w:rFonts w:asciiTheme="majorBidi" w:hAnsiTheme="majorBidi" w:cstheme="majorBidi"/>
        </w:rPr>
        <w:t>Jr</w:t>
      </w:r>
      <w:proofErr w:type="spellEnd"/>
      <w:r w:rsidRPr="008C2188">
        <w:rPr>
          <w:rFonts w:asciiTheme="majorBidi" w:hAnsiTheme="majorBidi" w:cstheme="majorBidi"/>
        </w:rPr>
        <w:t xml:space="preserve">, </w:t>
      </w:r>
      <w:proofErr w:type="spellStart"/>
      <w:r w:rsidRPr="008C2188">
        <w:rPr>
          <w:rFonts w:asciiTheme="majorBidi" w:hAnsiTheme="majorBidi" w:cstheme="majorBidi"/>
        </w:rPr>
        <w:t>Ferracane</w:t>
      </w:r>
      <w:proofErr w:type="spellEnd"/>
      <w:r w:rsidRPr="008C2188">
        <w:rPr>
          <w:rFonts w:asciiTheme="majorBidi" w:hAnsiTheme="majorBidi" w:cstheme="majorBidi"/>
        </w:rPr>
        <w:t xml:space="preserve"> JL, Della Bona A. Influence of surface treatments on the bond strength of repaired resin composite restorative materials. Dent Mater 2009</w:t>
      </w:r>
      <w:proofErr w:type="gramStart"/>
      <w:r w:rsidRPr="008C2188">
        <w:rPr>
          <w:rFonts w:asciiTheme="majorBidi" w:hAnsiTheme="majorBidi" w:cstheme="majorBidi"/>
        </w:rPr>
        <w:t>;25:442</w:t>
      </w:r>
      <w:proofErr w:type="gramEnd"/>
      <w:r w:rsidRPr="008C2188">
        <w:rPr>
          <w:rFonts w:asciiTheme="majorBidi" w:hAnsiTheme="majorBidi" w:cstheme="majorBidi"/>
        </w:rPr>
        <w:t xml:space="preserve">-51. 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5. </w:t>
      </w:r>
      <w:proofErr w:type="spellStart"/>
      <w:r w:rsidRPr="008C2188">
        <w:rPr>
          <w:rFonts w:asciiTheme="majorBidi" w:hAnsiTheme="majorBidi" w:cstheme="majorBidi"/>
        </w:rPr>
        <w:t>Ferracane</w:t>
      </w:r>
      <w:proofErr w:type="spellEnd"/>
      <w:r w:rsidRPr="008C2188">
        <w:rPr>
          <w:rFonts w:asciiTheme="majorBidi" w:hAnsiTheme="majorBidi" w:cstheme="majorBidi"/>
        </w:rPr>
        <w:t xml:space="preserve"> JL. Hygroscopic and hydrolytic effects in Dental polymer networks.Dent Mater2006; 22:211-22.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6. </w:t>
      </w:r>
      <w:proofErr w:type="spellStart"/>
      <w:r w:rsidRPr="008C2188">
        <w:rPr>
          <w:rFonts w:asciiTheme="majorBidi" w:hAnsiTheme="majorBidi" w:cstheme="majorBidi"/>
        </w:rPr>
        <w:t>Sideridou</w:t>
      </w:r>
      <w:proofErr w:type="spellEnd"/>
      <w:r w:rsidRPr="008C2188">
        <w:rPr>
          <w:rFonts w:asciiTheme="majorBidi" w:hAnsiTheme="majorBidi" w:cstheme="majorBidi"/>
        </w:rPr>
        <w:t xml:space="preserve"> I, </w:t>
      </w:r>
      <w:proofErr w:type="spellStart"/>
      <w:r w:rsidRPr="008C2188">
        <w:rPr>
          <w:rFonts w:asciiTheme="majorBidi" w:hAnsiTheme="majorBidi" w:cstheme="majorBidi"/>
        </w:rPr>
        <w:t>Tserki</w:t>
      </w:r>
      <w:proofErr w:type="spellEnd"/>
      <w:r w:rsidRPr="008C2188">
        <w:rPr>
          <w:rFonts w:asciiTheme="majorBidi" w:hAnsiTheme="majorBidi" w:cstheme="majorBidi"/>
        </w:rPr>
        <w:t xml:space="preserve"> V, </w:t>
      </w:r>
      <w:proofErr w:type="spellStart"/>
      <w:r w:rsidRPr="008C2188">
        <w:rPr>
          <w:rFonts w:asciiTheme="majorBidi" w:hAnsiTheme="majorBidi" w:cstheme="majorBidi"/>
        </w:rPr>
        <w:t>PapanastasiouG.Study</w:t>
      </w:r>
      <w:proofErr w:type="spellEnd"/>
      <w:r w:rsidRPr="008C2188">
        <w:rPr>
          <w:rFonts w:asciiTheme="majorBidi" w:hAnsiTheme="majorBidi" w:cstheme="majorBidi"/>
        </w:rPr>
        <w:t xml:space="preserve"> of water sorption, solubility and modulus of elasticity of light-cured dimethacrylate-based dental resins. Biomaterials2003</w:t>
      </w:r>
      <w:proofErr w:type="gramStart"/>
      <w:r w:rsidRPr="008C2188">
        <w:rPr>
          <w:rFonts w:asciiTheme="majorBidi" w:hAnsiTheme="majorBidi" w:cstheme="majorBidi"/>
        </w:rPr>
        <w:t>;24:655</w:t>
      </w:r>
      <w:proofErr w:type="gramEnd"/>
      <w:r w:rsidRPr="008C2188">
        <w:rPr>
          <w:rFonts w:asciiTheme="majorBidi" w:hAnsiTheme="majorBidi" w:cstheme="majorBidi"/>
        </w:rPr>
        <w:t>-65.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7. </w:t>
      </w:r>
      <w:proofErr w:type="spellStart"/>
      <w:r w:rsidRPr="008C2188">
        <w:rPr>
          <w:rFonts w:asciiTheme="majorBidi" w:hAnsiTheme="majorBidi" w:cstheme="majorBidi"/>
        </w:rPr>
        <w:t>Kalachandra</w:t>
      </w:r>
      <w:proofErr w:type="spellEnd"/>
      <w:r w:rsidRPr="008C2188">
        <w:rPr>
          <w:rFonts w:asciiTheme="majorBidi" w:hAnsiTheme="majorBidi" w:cstheme="majorBidi"/>
        </w:rPr>
        <w:t xml:space="preserve"> S. Influence of fillers on the water sorption of composites. Dent Mater1989</w:t>
      </w:r>
      <w:proofErr w:type="gramStart"/>
      <w:r w:rsidRPr="008C2188">
        <w:rPr>
          <w:rFonts w:asciiTheme="majorBidi" w:hAnsiTheme="majorBidi" w:cstheme="majorBidi"/>
        </w:rPr>
        <w:t>;5</w:t>
      </w:r>
      <w:proofErr w:type="gramEnd"/>
      <w:r w:rsidRPr="008C2188">
        <w:rPr>
          <w:rFonts w:asciiTheme="majorBidi" w:hAnsiTheme="majorBidi" w:cstheme="majorBidi"/>
        </w:rPr>
        <w:t>: 283-8.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8. </w:t>
      </w:r>
      <w:proofErr w:type="spellStart"/>
      <w:r w:rsidRPr="008C2188">
        <w:rPr>
          <w:rFonts w:asciiTheme="majorBidi" w:hAnsiTheme="majorBidi" w:cstheme="majorBidi"/>
        </w:rPr>
        <w:t>Gordan</w:t>
      </w:r>
      <w:proofErr w:type="spellEnd"/>
      <w:r w:rsidRPr="008C2188">
        <w:rPr>
          <w:rFonts w:asciiTheme="majorBidi" w:hAnsiTheme="majorBidi" w:cstheme="majorBidi"/>
        </w:rPr>
        <w:t xml:space="preserve"> VV, </w:t>
      </w:r>
      <w:proofErr w:type="spellStart"/>
      <w:r w:rsidRPr="008C2188">
        <w:rPr>
          <w:rFonts w:asciiTheme="majorBidi" w:hAnsiTheme="majorBidi" w:cstheme="majorBidi"/>
        </w:rPr>
        <w:t>Mjør</w:t>
      </w:r>
      <w:proofErr w:type="spellEnd"/>
      <w:r w:rsidRPr="008C2188">
        <w:rPr>
          <w:rFonts w:asciiTheme="majorBidi" w:hAnsiTheme="majorBidi" w:cstheme="majorBidi"/>
        </w:rPr>
        <w:t xml:space="preserve"> IA, Blum IR, Wilson N.Teaching students the repair of resin-based composite restorations: a survey of North American dental schools. J Am Dent Assoc2003;134: 317</w:t>
      </w:r>
      <w:r w:rsidR="008F77CC" w:rsidRPr="008C2188">
        <w:rPr>
          <w:rFonts w:asciiTheme="majorBidi" w:hAnsiTheme="majorBidi" w:cstheme="majorBidi" w:hint="cs"/>
          <w:rtl/>
        </w:rPr>
        <w:t>-</w:t>
      </w:r>
      <w:r w:rsidRPr="008C2188">
        <w:rPr>
          <w:rFonts w:asciiTheme="majorBidi" w:hAnsiTheme="majorBidi" w:cstheme="majorBidi"/>
        </w:rPr>
        <w:t>323.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 xml:space="preserve">9. </w:t>
      </w:r>
      <w:proofErr w:type="spellStart"/>
      <w:r w:rsidRPr="008C2188">
        <w:rPr>
          <w:rFonts w:asciiTheme="majorBidi" w:hAnsiTheme="majorBidi" w:cstheme="majorBidi"/>
        </w:rPr>
        <w:t>Brosh</w:t>
      </w:r>
      <w:proofErr w:type="spellEnd"/>
      <w:r w:rsidRPr="008C2188">
        <w:rPr>
          <w:rFonts w:asciiTheme="majorBidi" w:hAnsiTheme="majorBidi" w:cstheme="majorBidi"/>
        </w:rPr>
        <w:t xml:space="preserve"> T, </w:t>
      </w:r>
      <w:proofErr w:type="spellStart"/>
      <w:r w:rsidRPr="008C2188">
        <w:rPr>
          <w:rFonts w:asciiTheme="majorBidi" w:hAnsiTheme="majorBidi" w:cstheme="majorBidi"/>
        </w:rPr>
        <w:t>Pilo</w:t>
      </w:r>
      <w:proofErr w:type="spellEnd"/>
      <w:r w:rsidRPr="008C2188">
        <w:rPr>
          <w:rFonts w:asciiTheme="majorBidi" w:hAnsiTheme="majorBidi" w:cstheme="majorBidi"/>
        </w:rPr>
        <w:t xml:space="preserve"> R, </w:t>
      </w:r>
      <w:proofErr w:type="spellStart"/>
      <w:r w:rsidRPr="008C2188">
        <w:rPr>
          <w:rFonts w:asciiTheme="majorBidi" w:hAnsiTheme="majorBidi" w:cstheme="majorBidi"/>
        </w:rPr>
        <w:t>Bichacho</w:t>
      </w:r>
      <w:proofErr w:type="spellEnd"/>
      <w:r w:rsidRPr="008C2188">
        <w:rPr>
          <w:rFonts w:asciiTheme="majorBidi" w:hAnsiTheme="majorBidi" w:cstheme="majorBidi"/>
        </w:rPr>
        <w:t xml:space="preserve"> N, </w:t>
      </w:r>
      <w:proofErr w:type="spellStart"/>
      <w:r w:rsidRPr="008C2188">
        <w:rPr>
          <w:rFonts w:asciiTheme="majorBidi" w:hAnsiTheme="majorBidi" w:cstheme="majorBidi"/>
        </w:rPr>
        <w:t>Blutstein</w:t>
      </w:r>
      <w:proofErr w:type="spellEnd"/>
      <w:r w:rsidRPr="008C2188">
        <w:rPr>
          <w:rFonts w:asciiTheme="majorBidi" w:hAnsiTheme="majorBidi" w:cstheme="majorBidi"/>
        </w:rPr>
        <w:t xml:space="preserve"> R. Effect of combinations of surface treatments and bonding agents on the bond strength of repaired </w:t>
      </w:r>
      <w:proofErr w:type="spellStart"/>
      <w:r w:rsidRPr="008C2188">
        <w:rPr>
          <w:rFonts w:asciiTheme="majorBidi" w:hAnsiTheme="majorBidi" w:cstheme="majorBidi"/>
        </w:rPr>
        <w:t>composites.JProsthet</w:t>
      </w:r>
      <w:proofErr w:type="spellEnd"/>
      <w:r w:rsidRPr="008C2188">
        <w:rPr>
          <w:rFonts w:asciiTheme="majorBidi" w:hAnsiTheme="majorBidi" w:cstheme="majorBidi"/>
        </w:rPr>
        <w:t xml:space="preserve"> Dent 1997</w:t>
      </w:r>
      <w:proofErr w:type="gramStart"/>
      <w:r w:rsidRPr="008C2188">
        <w:rPr>
          <w:rFonts w:asciiTheme="majorBidi" w:hAnsiTheme="majorBidi" w:cstheme="majorBidi"/>
        </w:rPr>
        <w:t>;77:122</w:t>
      </w:r>
      <w:proofErr w:type="gramEnd"/>
      <w:r w:rsidRPr="008C2188">
        <w:rPr>
          <w:rFonts w:asciiTheme="majorBidi" w:hAnsiTheme="majorBidi" w:cstheme="majorBidi"/>
        </w:rPr>
        <w:t>-6.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10. </w:t>
      </w:r>
      <w:proofErr w:type="spellStart"/>
      <w:r w:rsidRPr="008C2188">
        <w:rPr>
          <w:rFonts w:asciiTheme="majorBidi" w:hAnsiTheme="majorBidi" w:cstheme="majorBidi"/>
        </w:rPr>
        <w:t>Bouschlicher</w:t>
      </w:r>
      <w:proofErr w:type="spellEnd"/>
      <w:r w:rsidRPr="008C2188">
        <w:rPr>
          <w:rFonts w:asciiTheme="majorBidi" w:hAnsiTheme="majorBidi" w:cstheme="majorBidi"/>
        </w:rPr>
        <w:t xml:space="preserve"> MR, Reinhardt JW, Vargas MA.Surface treatment techniques for resin composite repair. Am J Dent1997</w:t>
      </w:r>
      <w:proofErr w:type="gramStart"/>
      <w:r w:rsidRPr="008C2188">
        <w:rPr>
          <w:rFonts w:asciiTheme="majorBidi" w:hAnsiTheme="majorBidi" w:cstheme="majorBidi"/>
        </w:rPr>
        <w:t>;10:279</w:t>
      </w:r>
      <w:proofErr w:type="gramEnd"/>
      <w:r w:rsidRPr="008C2188">
        <w:rPr>
          <w:rFonts w:asciiTheme="majorBidi" w:hAnsiTheme="majorBidi" w:cstheme="majorBidi"/>
        </w:rPr>
        <w:t>-83.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11. </w:t>
      </w:r>
      <w:proofErr w:type="spellStart"/>
      <w:r w:rsidRPr="008C2188">
        <w:rPr>
          <w:rFonts w:asciiTheme="majorBidi" w:hAnsiTheme="majorBidi" w:cstheme="majorBidi"/>
        </w:rPr>
        <w:t>Bonstein</w:t>
      </w:r>
      <w:proofErr w:type="spellEnd"/>
      <w:r w:rsidRPr="008C2188">
        <w:rPr>
          <w:rFonts w:asciiTheme="majorBidi" w:hAnsiTheme="majorBidi" w:cstheme="majorBidi"/>
        </w:rPr>
        <w:t xml:space="preserve"> T, </w:t>
      </w:r>
      <w:proofErr w:type="spellStart"/>
      <w:r w:rsidRPr="008C2188">
        <w:rPr>
          <w:rFonts w:asciiTheme="majorBidi" w:hAnsiTheme="majorBidi" w:cstheme="majorBidi"/>
        </w:rPr>
        <w:t>Garlapo</w:t>
      </w:r>
      <w:proofErr w:type="spellEnd"/>
      <w:r w:rsidRPr="008C2188">
        <w:rPr>
          <w:rFonts w:asciiTheme="majorBidi" w:hAnsiTheme="majorBidi" w:cstheme="majorBidi"/>
        </w:rPr>
        <w:t xml:space="preserve"> D, </w:t>
      </w:r>
      <w:proofErr w:type="spellStart"/>
      <w:r w:rsidRPr="008C2188">
        <w:rPr>
          <w:rFonts w:asciiTheme="majorBidi" w:hAnsiTheme="majorBidi" w:cstheme="majorBidi"/>
        </w:rPr>
        <w:t>Donarummo</w:t>
      </w:r>
      <w:proofErr w:type="spellEnd"/>
      <w:r w:rsidRPr="008C2188">
        <w:rPr>
          <w:rFonts w:asciiTheme="majorBidi" w:hAnsiTheme="majorBidi" w:cstheme="majorBidi"/>
        </w:rPr>
        <w:t xml:space="preserve"> J </w:t>
      </w:r>
      <w:proofErr w:type="spellStart"/>
      <w:r w:rsidRPr="008C2188">
        <w:rPr>
          <w:rFonts w:asciiTheme="majorBidi" w:hAnsiTheme="majorBidi" w:cstheme="majorBidi"/>
        </w:rPr>
        <w:t>Jr</w:t>
      </w:r>
      <w:proofErr w:type="spellEnd"/>
      <w:r w:rsidRPr="008C2188">
        <w:rPr>
          <w:rFonts w:asciiTheme="majorBidi" w:hAnsiTheme="majorBidi" w:cstheme="majorBidi"/>
        </w:rPr>
        <w:t xml:space="preserve">, Bush PJ. Evaluation of varied repair protocols applied to aged composite </w:t>
      </w:r>
      <w:proofErr w:type="spellStart"/>
      <w:r w:rsidRPr="008C2188">
        <w:rPr>
          <w:rFonts w:asciiTheme="majorBidi" w:hAnsiTheme="majorBidi" w:cstheme="majorBidi"/>
        </w:rPr>
        <w:t>resin.JAdhes</w:t>
      </w:r>
      <w:proofErr w:type="spellEnd"/>
      <w:r w:rsidRPr="008C2188">
        <w:rPr>
          <w:rFonts w:asciiTheme="majorBidi" w:hAnsiTheme="majorBidi" w:cstheme="majorBidi"/>
        </w:rPr>
        <w:t xml:space="preserve"> Dent2005; 7:41-9.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12. Hossain M, Nakamura Y, Yamada Y, Suzuki N, Murakami Y, Matsumoto K</w:t>
      </w:r>
      <w:r w:rsidR="005A22CD" w:rsidRPr="008C2188">
        <w:rPr>
          <w:rFonts w:asciiTheme="majorBidi" w:hAnsiTheme="majorBidi" w:cstheme="majorBidi"/>
        </w:rPr>
        <w:t xml:space="preserve">. Analysis of surface roughness </w:t>
      </w:r>
      <w:r w:rsidRPr="008C2188">
        <w:rPr>
          <w:rFonts w:asciiTheme="majorBidi" w:hAnsiTheme="majorBidi" w:cstheme="majorBidi"/>
        </w:rPr>
        <w:t xml:space="preserve">of enamel and dentin after </w:t>
      </w:r>
      <w:proofErr w:type="spellStart"/>
      <w:r w:rsidRPr="008C2188">
        <w:rPr>
          <w:rFonts w:asciiTheme="majorBidi" w:hAnsiTheme="majorBidi" w:cstheme="majorBidi"/>
        </w:rPr>
        <w:t>Er,Cr:YSGG</w:t>
      </w:r>
      <w:proofErr w:type="spellEnd"/>
      <w:r w:rsidRPr="008C2188">
        <w:rPr>
          <w:rFonts w:asciiTheme="majorBidi" w:hAnsiTheme="majorBidi" w:cstheme="majorBidi"/>
        </w:rPr>
        <w:t xml:space="preserve"> laser </w:t>
      </w:r>
      <w:proofErr w:type="spellStart"/>
      <w:r w:rsidRPr="008C2188">
        <w:rPr>
          <w:rFonts w:asciiTheme="majorBidi" w:hAnsiTheme="majorBidi" w:cstheme="majorBidi"/>
        </w:rPr>
        <w:t>irradiation.JClin</w:t>
      </w:r>
      <w:proofErr w:type="spellEnd"/>
      <w:r w:rsidRPr="008C2188">
        <w:rPr>
          <w:rFonts w:asciiTheme="majorBidi" w:hAnsiTheme="majorBidi" w:cstheme="majorBidi"/>
        </w:rPr>
        <w:t xml:space="preserve"> Laser Med Surg2001;19:297-303. 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13. </w:t>
      </w:r>
      <w:proofErr w:type="spellStart"/>
      <w:r w:rsidRPr="008C2188">
        <w:rPr>
          <w:rFonts w:asciiTheme="majorBidi" w:hAnsiTheme="majorBidi" w:cstheme="majorBidi"/>
        </w:rPr>
        <w:t>Usumez</w:t>
      </w:r>
      <w:proofErr w:type="spellEnd"/>
      <w:r w:rsidRPr="008C2188">
        <w:rPr>
          <w:rFonts w:asciiTheme="majorBidi" w:hAnsiTheme="majorBidi" w:cstheme="majorBidi"/>
        </w:rPr>
        <w:t xml:space="preserve"> A, </w:t>
      </w:r>
      <w:proofErr w:type="spellStart"/>
      <w:r w:rsidRPr="008C2188">
        <w:rPr>
          <w:rFonts w:asciiTheme="majorBidi" w:hAnsiTheme="majorBidi" w:cstheme="majorBidi"/>
        </w:rPr>
        <w:t>Aykent</w:t>
      </w:r>
      <w:proofErr w:type="spellEnd"/>
      <w:r w:rsidRPr="008C2188">
        <w:rPr>
          <w:rFonts w:asciiTheme="majorBidi" w:hAnsiTheme="majorBidi" w:cstheme="majorBidi"/>
        </w:rPr>
        <w:t xml:space="preserve"> F. Bond strengths of porcelain laminate veneers to tooth surfaces prepared with acid and </w:t>
      </w:r>
      <w:proofErr w:type="spellStart"/>
      <w:r w:rsidRPr="008C2188">
        <w:rPr>
          <w:rFonts w:asciiTheme="majorBidi" w:hAnsiTheme="majorBidi" w:cstheme="majorBidi"/>
        </w:rPr>
        <w:t>Er</w:t>
      </w:r>
      <w:proofErr w:type="gramStart"/>
      <w:r w:rsidRPr="008C2188">
        <w:rPr>
          <w:rFonts w:asciiTheme="majorBidi" w:hAnsiTheme="majorBidi" w:cstheme="majorBidi"/>
        </w:rPr>
        <w:t>,Cr:YSGG</w:t>
      </w:r>
      <w:proofErr w:type="spellEnd"/>
      <w:proofErr w:type="gramEnd"/>
      <w:r w:rsidRPr="008C2188">
        <w:rPr>
          <w:rFonts w:asciiTheme="majorBidi" w:hAnsiTheme="majorBidi" w:cstheme="majorBidi"/>
        </w:rPr>
        <w:t xml:space="preserve"> .J </w:t>
      </w:r>
      <w:proofErr w:type="spellStart"/>
      <w:r w:rsidRPr="008C2188">
        <w:rPr>
          <w:rFonts w:asciiTheme="majorBidi" w:hAnsiTheme="majorBidi" w:cstheme="majorBidi"/>
        </w:rPr>
        <w:t>Prosthet</w:t>
      </w:r>
      <w:proofErr w:type="spellEnd"/>
      <w:r w:rsidRPr="008C2188">
        <w:rPr>
          <w:rFonts w:asciiTheme="majorBidi" w:hAnsiTheme="majorBidi" w:cstheme="majorBidi"/>
        </w:rPr>
        <w:t xml:space="preserve"> Dent2003 ;90:24-30.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14. </w:t>
      </w:r>
      <w:proofErr w:type="spellStart"/>
      <w:r w:rsidRPr="008C2188">
        <w:rPr>
          <w:rFonts w:asciiTheme="majorBidi" w:hAnsiTheme="majorBidi" w:cstheme="majorBidi"/>
        </w:rPr>
        <w:t>Dumore</w:t>
      </w:r>
      <w:proofErr w:type="spellEnd"/>
      <w:r w:rsidRPr="008C2188">
        <w:rPr>
          <w:rFonts w:asciiTheme="majorBidi" w:hAnsiTheme="majorBidi" w:cstheme="majorBidi"/>
        </w:rPr>
        <w:t xml:space="preserve"> T, Fried </w:t>
      </w:r>
      <w:proofErr w:type="spellStart"/>
      <w:r w:rsidRPr="008C2188">
        <w:rPr>
          <w:rFonts w:asciiTheme="majorBidi" w:hAnsiTheme="majorBidi" w:cstheme="majorBidi"/>
        </w:rPr>
        <w:t>D.Selective</w:t>
      </w:r>
      <w:proofErr w:type="spellEnd"/>
      <w:r w:rsidRPr="008C2188">
        <w:rPr>
          <w:rFonts w:asciiTheme="majorBidi" w:hAnsiTheme="majorBidi" w:cstheme="majorBidi"/>
        </w:rPr>
        <w:t xml:space="preserve"> ablation of orthodontic composite by using sub-microsecond IR laser pulses with optical </w:t>
      </w:r>
      <w:proofErr w:type="spellStart"/>
      <w:r w:rsidRPr="008C2188">
        <w:rPr>
          <w:rFonts w:asciiTheme="majorBidi" w:hAnsiTheme="majorBidi" w:cstheme="majorBidi"/>
        </w:rPr>
        <w:t>feedback.LaserSurg</w:t>
      </w:r>
      <w:proofErr w:type="spellEnd"/>
      <w:r w:rsidRPr="008C2188">
        <w:rPr>
          <w:rFonts w:asciiTheme="majorBidi" w:hAnsiTheme="majorBidi" w:cstheme="majorBidi"/>
        </w:rPr>
        <w:t xml:space="preserve">  Med2000;27:103-10. 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15. Chan KH, </w:t>
      </w:r>
      <w:proofErr w:type="spellStart"/>
      <w:r w:rsidRPr="008C2188">
        <w:rPr>
          <w:rFonts w:asciiTheme="majorBidi" w:hAnsiTheme="majorBidi" w:cstheme="majorBidi"/>
        </w:rPr>
        <w:t>Hirasuna</w:t>
      </w:r>
      <w:proofErr w:type="spellEnd"/>
      <w:r w:rsidRPr="008C2188">
        <w:rPr>
          <w:rFonts w:asciiTheme="majorBidi" w:hAnsiTheme="majorBidi" w:cstheme="majorBidi"/>
        </w:rPr>
        <w:t xml:space="preserve"> K, Fried </w:t>
      </w:r>
      <w:proofErr w:type="spellStart"/>
      <w:r w:rsidRPr="008C2188">
        <w:rPr>
          <w:rFonts w:asciiTheme="majorBidi" w:hAnsiTheme="majorBidi" w:cstheme="majorBidi"/>
        </w:rPr>
        <w:t>D.Rapid</w:t>
      </w:r>
      <w:proofErr w:type="spellEnd"/>
      <w:r w:rsidRPr="008C2188">
        <w:rPr>
          <w:rFonts w:asciiTheme="majorBidi" w:hAnsiTheme="majorBidi" w:cstheme="majorBidi"/>
        </w:rPr>
        <w:t xml:space="preserve"> and selective removal of composite from tooth surfaces with a 9.3 µm CO2 laser using spectral feed </w:t>
      </w:r>
      <w:proofErr w:type="spellStart"/>
      <w:r w:rsidRPr="008C2188">
        <w:rPr>
          <w:rFonts w:asciiTheme="majorBidi" w:hAnsiTheme="majorBidi" w:cstheme="majorBidi"/>
        </w:rPr>
        <w:t>back.Lasers</w:t>
      </w:r>
      <w:proofErr w:type="spellEnd"/>
      <w:r w:rsidRPr="008C2188">
        <w:rPr>
          <w:rFonts w:asciiTheme="majorBidi" w:hAnsiTheme="majorBidi" w:cstheme="majorBidi"/>
        </w:rPr>
        <w:t xml:space="preserve"> </w:t>
      </w:r>
      <w:proofErr w:type="spellStart"/>
      <w:r w:rsidRPr="008C2188">
        <w:rPr>
          <w:rFonts w:asciiTheme="majorBidi" w:hAnsiTheme="majorBidi" w:cstheme="majorBidi"/>
        </w:rPr>
        <w:t>Surg</w:t>
      </w:r>
      <w:proofErr w:type="spellEnd"/>
      <w:r w:rsidRPr="008C2188">
        <w:rPr>
          <w:rFonts w:asciiTheme="majorBidi" w:hAnsiTheme="majorBidi" w:cstheme="majorBidi"/>
        </w:rPr>
        <w:t xml:space="preserve"> Med2011;43:824-32.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16. Alexander R, </w:t>
      </w:r>
      <w:proofErr w:type="spellStart"/>
      <w:r w:rsidRPr="008C2188">
        <w:rPr>
          <w:rFonts w:asciiTheme="majorBidi" w:hAnsiTheme="majorBidi" w:cstheme="majorBidi"/>
        </w:rPr>
        <w:t>Xie</w:t>
      </w:r>
      <w:proofErr w:type="spellEnd"/>
      <w:r w:rsidRPr="008C2188">
        <w:rPr>
          <w:rFonts w:asciiTheme="majorBidi" w:hAnsiTheme="majorBidi" w:cstheme="majorBidi"/>
        </w:rPr>
        <w:t xml:space="preserve"> J, Fried </w:t>
      </w:r>
      <w:proofErr w:type="spellStart"/>
      <w:r w:rsidRPr="008C2188">
        <w:rPr>
          <w:rFonts w:asciiTheme="majorBidi" w:hAnsiTheme="majorBidi" w:cstheme="majorBidi"/>
        </w:rPr>
        <w:t>D.Selective</w:t>
      </w:r>
      <w:proofErr w:type="spellEnd"/>
      <w:r w:rsidRPr="008C2188">
        <w:rPr>
          <w:rFonts w:asciiTheme="majorBidi" w:hAnsiTheme="majorBidi" w:cstheme="majorBidi"/>
        </w:rPr>
        <w:t xml:space="preserve"> removal of residual composite from dental enamel surfaces using the third harmonic of a Q-switched </w:t>
      </w:r>
      <w:proofErr w:type="spellStart"/>
      <w:r w:rsidRPr="008C2188">
        <w:rPr>
          <w:rFonts w:asciiTheme="majorBidi" w:hAnsiTheme="majorBidi" w:cstheme="majorBidi"/>
        </w:rPr>
        <w:t>Nd</w:t>
      </w:r>
      <w:proofErr w:type="gramStart"/>
      <w:r w:rsidRPr="008C2188">
        <w:rPr>
          <w:rFonts w:asciiTheme="majorBidi" w:hAnsiTheme="majorBidi" w:cstheme="majorBidi"/>
        </w:rPr>
        <w:t>:YAGlaser.LasersSurg</w:t>
      </w:r>
      <w:proofErr w:type="spellEnd"/>
      <w:proofErr w:type="gramEnd"/>
      <w:r w:rsidRPr="008C2188">
        <w:rPr>
          <w:rFonts w:asciiTheme="majorBidi" w:hAnsiTheme="majorBidi" w:cstheme="majorBidi"/>
        </w:rPr>
        <w:t xml:space="preserve"> Med2002;30:240-5.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17. </w:t>
      </w:r>
      <w:proofErr w:type="spellStart"/>
      <w:r w:rsidRPr="008C2188">
        <w:rPr>
          <w:rFonts w:asciiTheme="majorBidi" w:hAnsiTheme="majorBidi" w:cstheme="majorBidi"/>
        </w:rPr>
        <w:t>Weinmann</w:t>
      </w:r>
      <w:proofErr w:type="spellEnd"/>
      <w:r w:rsidRPr="008C2188">
        <w:rPr>
          <w:rFonts w:asciiTheme="majorBidi" w:hAnsiTheme="majorBidi" w:cstheme="majorBidi"/>
        </w:rPr>
        <w:t xml:space="preserve"> W, </w:t>
      </w:r>
      <w:proofErr w:type="spellStart"/>
      <w:r w:rsidRPr="008C2188">
        <w:rPr>
          <w:rFonts w:asciiTheme="majorBidi" w:hAnsiTheme="majorBidi" w:cstheme="majorBidi"/>
        </w:rPr>
        <w:t>Thalacker</w:t>
      </w:r>
      <w:proofErr w:type="spellEnd"/>
      <w:r w:rsidRPr="008C2188">
        <w:rPr>
          <w:rFonts w:asciiTheme="majorBidi" w:hAnsiTheme="majorBidi" w:cstheme="majorBidi"/>
        </w:rPr>
        <w:t xml:space="preserve"> C, </w:t>
      </w:r>
      <w:proofErr w:type="spellStart"/>
      <w:r w:rsidRPr="008C2188">
        <w:rPr>
          <w:rFonts w:asciiTheme="majorBidi" w:hAnsiTheme="majorBidi" w:cstheme="majorBidi"/>
        </w:rPr>
        <w:t>GuggenbergerR.Siloranes</w:t>
      </w:r>
      <w:proofErr w:type="spellEnd"/>
      <w:r w:rsidRPr="008C2188">
        <w:rPr>
          <w:rFonts w:asciiTheme="majorBidi" w:hAnsiTheme="majorBidi" w:cstheme="majorBidi"/>
        </w:rPr>
        <w:t xml:space="preserve"> in dental </w:t>
      </w:r>
      <w:proofErr w:type="spellStart"/>
      <w:r w:rsidRPr="008C2188">
        <w:rPr>
          <w:rFonts w:asciiTheme="majorBidi" w:hAnsiTheme="majorBidi" w:cstheme="majorBidi"/>
        </w:rPr>
        <w:t>composites.Dent</w:t>
      </w:r>
      <w:proofErr w:type="spellEnd"/>
      <w:r w:rsidRPr="008C2188">
        <w:rPr>
          <w:rFonts w:asciiTheme="majorBidi" w:hAnsiTheme="majorBidi" w:cstheme="majorBidi"/>
        </w:rPr>
        <w:t xml:space="preserve"> Mater2005</w:t>
      </w:r>
      <w:proofErr w:type="gramStart"/>
      <w:r w:rsidRPr="008C2188">
        <w:rPr>
          <w:rFonts w:asciiTheme="majorBidi" w:hAnsiTheme="majorBidi" w:cstheme="majorBidi"/>
        </w:rPr>
        <w:t>;21:68</w:t>
      </w:r>
      <w:proofErr w:type="gramEnd"/>
      <w:r w:rsidRPr="008C2188">
        <w:rPr>
          <w:rFonts w:asciiTheme="majorBidi" w:hAnsiTheme="majorBidi" w:cstheme="majorBidi"/>
        </w:rPr>
        <w:t>-74.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 xml:space="preserve">18. </w:t>
      </w:r>
      <w:proofErr w:type="spellStart"/>
      <w:r w:rsidRPr="008C2188">
        <w:rPr>
          <w:rFonts w:asciiTheme="majorBidi" w:hAnsiTheme="majorBidi" w:cstheme="majorBidi"/>
        </w:rPr>
        <w:t>Guggenberger</w:t>
      </w:r>
      <w:proofErr w:type="spellEnd"/>
      <w:r w:rsidRPr="008C2188">
        <w:rPr>
          <w:rFonts w:asciiTheme="majorBidi" w:hAnsiTheme="majorBidi" w:cstheme="majorBidi"/>
        </w:rPr>
        <w:t xml:space="preserve"> R, </w:t>
      </w:r>
      <w:proofErr w:type="spellStart"/>
      <w:proofErr w:type="gramStart"/>
      <w:r w:rsidRPr="008C2188">
        <w:rPr>
          <w:rFonts w:asciiTheme="majorBidi" w:hAnsiTheme="majorBidi" w:cstheme="majorBidi"/>
        </w:rPr>
        <w:t>WeinmannW.Exploring</w:t>
      </w:r>
      <w:proofErr w:type="spellEnd"/>
      <w:r w:rsidRPr="008C2188">
        <w:rPr>
          <w:rFonts w:asciiTheme="majorBidi" w:hAnsiTheme="majorBidi" w:cstheme="majorBidi"/>
        </w:rPr>
        <w:t xml:space="preserve">  </w:t>
      </w:r>
      <w:proofErr w:type="spellStart"/>
      <w:r w:rsidRPr="008C2188">
        <w:rPr>
          <w:rFonts w:asciiTheme="majorBidi" w:hAnsiTheme="majorBidi" w:cstheme="majorBidi"/>
        </w:rPr>
        <w:t>beyondmethacrylates</w:t>
      </w:r>
      <w:proofErr w:type="spellEnd"/>
      <w:proofErr w:type="gramEnd"/>
      <w:r w:rsidRPr="008C2188">
        <w:rPr>
          <w:rFonts w:asciiTheme="majorBidi" w:hAnsiTheme="majorBidi" w:cstheme="majorBidi"/>
        </w:rPr>
        <w:t xml:space="preserve">.  Am J </w:t>
      </w:r>
      <w:proofErr w:type="gramStart"/>
      <w:r w:rsidRPr="008C2188">
        <w:rPr>
          <w:rFonts w:asciiTheme="majorBidi" w:hAnsiTheme="majorBidi" w:cstheme="majorBidi"/>
        </w:rPr>
        <w:t>Dent2000 ;13:82</w:t>
      </w:r>
      <w:proofErr w:type="gramEnd"/>
      <w:r w:rsidRPr="008C2188">
        <w:rPr>
          <w:rFonts w:asciiTheme="majorBidi" w:hAnsiTheme="majorBidi" w:cstheme="majorBidi"/>
        </w:rPr>
        <w:t>-84.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19. </w:t>
      </w:r>
      <w:proofErr w:type="spellStart"/>
      <w:r w:rsidRPr="008C2188">
        <w:rPr>
          <w:rFonts w:asciiTheme="majorBidi" w:hAnsiTheme="majorBidi" w:cstheme="majorBidi"/>
        </w:rPr>
        <w:t>Søderholm</w:t>
      </w:r>
      <w:proofErr w:type="spellEnd"/>
      <w:r w:rsidRPr="008C2188">
        <w:rPr>
          <w:rFonts w:asciiTheme="majorBidi" w:hAnsiTheme="majorBidi" w:cstheme="majorBidi"/>
        </w:rPr>
        <w:t xml:space="preserve"> KJ, Roberts </w:t>
      </w:r>
      <w:proofErr w:type="spellStart"/>
      <w:r w:rsidRPr="008C2188">
        <w:rPr>
          <w:rFonts w:asciiTheme="majorBidi" w:hAnsiTheme="majorBidi" w:cstheme="majorBidi"/>
        </w:rPr>
        <w:t>MJ.Variables</w:t>
      </w:r>
      <w:proofErr w:type="spellEnd"/>
      <w:r w:rsidRPr="008C2188">
        <w:rPr>
          <w:rFonts w:asciiTheme="majorBidi" w:hAnsiTheme="majorBidi" w:cstheme="majorBidi"/>
        </w:rPr>
        <w:t xml:space="preserve"> influencing the repair strength of dental composites .Scand J Dent Res1991; 99: 173</w:t>
      </w:r>
      <w:r w:rsidR="00296B46" w:rsidRPr="008C2188">
        <w:rPr>
          <w:rFonts w:asciiTheme="majorBidi" w:hAnsiTheme="majorBidi" w:cstheme="majorBidi"/>
        </w:rPr>
        <w:t>-</w:t>
      </w:r>
      <w:r w:rsidRPr="008C2188">
        <w:rPr>
          <w:rFonts w:asciiTheme="majorBidi" w:hAnsiTheme="majorBidi" w:cstheme="majorBidi"/>
        </w:rPr>
        <w:t>180.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20</w:t>
      </w:r>
      <w:proofErr w:type="gramStart"/>
      <w:r w:rsidRPr="008C2188">
        <w:rPr>
          <w:rFonts w:asciiTheme="majorBidi" w:hAnsiTheme="majorBidi" w:cstheme="majorBidi"/>
        </w:rPr>
        <w:t>.Yap</w:t>
      </w:r>
      <w:proofErr w:type="gramEnd"/>
      <w:r w:rsidRPr="008C2188">
        <w:rPr>
          <w:rFonts w:asciiTheme="majorBidi" w:hAnsiTheme="majorBidi" w:cstheme="majorBidi"/>
        </w:rPr>
        <w:t xml:space="preserve"> AU, </w:t>
      </w:r>
      <w:proofErr w:type="spellStart"/>
      <w:r w:rsidRPr="008C2188">
        <w:rPr>
          <w:rFonts w:asciiTheme="majorBidi" w:hAnsiTheme="majorBidi" w:cstheme="majorBidi"/>
        </w:rPr>
        <w:t>Sau</w:t>
      </w:r>
      <w:proofErr w:type="spellEnd"/>
      <w:r w:rsidRPr="008C2188">
        <w:rPr>
          <w:rFonts w:asciiTheme="majorBidi" w:hAnsiTheme="majorBidi" w:cstheme="majorBidi"/>
        </w:rPr>
        <w:t xml:space="preserve"> CW, Lye KW .Effects of aging on repair bond strengths of a polyacid-modified composite resin. </w:t>
      </w:r>
      <w:proofErr w:type="spellStart"/>
      <w:r w:rsidRPr="008C2188">
        <w:rPr>
          <w:rFonts w:asciiTheme="majorBidi" w:hAnsiTheme="majorBidi" w:cstheme="majorBidi"/>
        </w:rPr>
        <w:t>Oper</w:t>
      </w:r>
      <w:proofErr w:type="spellEnd"/>
      <w:r w:rsidRPr="008C2188">
        <w:rPr>
          <w:rFonts w:asciiTheme="majorBidi" w:hAnsiTheme="majorBidi" w:cstheme="majorBidi"/>
        </w:rPr>
        <w:t xml:space="preserve"> Dent1991; 24:371</w:t>
      </w:r>
      <w:r w:rsidR="00296B46" w:rsidRPr="008C2188">
        <w:rPr>
          <w:rFonts w:asciiTheme="majorBidi" w:hAnsiTheme="majorBidi" w:cstheme="majorBidi"/>
        </w:rPr>
        <w:t>-</w:t>
      </w:r>
      <w:r w:rsidRPr="008C2188">
        <w:rPr>
          <w:rFonts w:asciiTheme="majorBidi" w:hAnsiTheme="majorBidi" w:cstheme="majorBidi"/>
        </w:rPr>
        <w:t>376.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 21. </w:t>
      </w:r>
      <w:proofErr w:type="spellStart"/>
      <w:r w:rsidRPr="008C2188">
        <w:rPr>
          <w:rFonts w:asciiTheme="majorBidi" w:hAnsiTheme="majorBidi" w:cstheme="majorBidi"/>
        </w:rPr>
        <w:t>Özcan</w:t>
      </w:r>
      <w:proofErr w:type="spellEnd"/>
      <w:r w:rsidRPr="008C2188">
        <w:rPr>
          <w:rFonts w:asciiTheme="majorBidi" w:hAnsiTheme="majorBidi" w:cstheme="majorBidi"/>
        </w:rPr>
        <w:t xml:space="preserve"> M, </w:t>
      </w:r>
      <w:proofErr w:type="spellStart"/>
      <w:r w:rsidRPr="008C2188">
        <w:rPr>
          <w:rFonts w:asciiTheme="majorBidi" w:hAnsiTheme="majorBidi" w:cstheme="majorBidi"/>
        </w:rPr>
        <w:t>Barbosa</w:t>
      </w:r>
      <w:proofErr w:type="spellEnd"/>
      <w:r w:rsidRPr="008C2188">
        <w:rPr>
          <w:rFonts w:asciiTheme="majorBidi" w:hAnsiTheme="majorBidi" w:cstheme="majorBidi"/>
        </w:rPr>
        <w:t xml:space="preserve"> SH, </w:t>
      </w:r>
      <w:proofErr w:type="spellStart"/>
      <w:r w:rsidRPr="008C2188">
        <w:rPr>
          <w:rFonts w:asciiTheme="majorBidi" w:hAnsiTheme="majorBidi" w:cstheme="majorBidi"/>
        </w:rPr>
        <w:t>Melo</w:t>
      </w:r>
      <w:proofErr w:type="spellEnd"/>
      <w:r w:rsidRPr="008C2188">
        <w:rPr>
          <w:rFonts w:asciiTheme="majorBidi" w:hAnsiTheme="majorBidi" w:cstheme="majorBidi"/>
        </w:rPr>
        <w:t xml:space="preserve"> RM, </w:t>
      </w:r>
      <w:proofErr w:type="spellStart"/>
      <w:r w:rsidRPr="008C2188">
        <w:rPr>
          <w:rFonts w:asciiTheme="majorBidi" w:hAnsiTheme="majorBidi" w:cstheme="majorBidi"/>
        </w:rPr>
        <w:t>Galhano</w:t>
      </w:r>
      <w:proofErr w:type="spellEnd"/>
      <w:r w:rsidRPr="008C2188">
        <w:rPr>
          <w:rFonts w:asciiTheme="majorBidi" w:hAnsiTheme="majorBidi" w:cstheme="majorBidi"/>
        </w:rPr>
        <w:t xml:space="preserve"> GP, </w:t>
      </w:r>
      <w:proofErr w:type="spellStart"/>
      <w:r w:rsidRPr="008C2188">
        <w:rPr>
          <w:rFonts w:asciiTheme="majorBidi" w:hAnsiTheme="majorBidi" w:cstheme="majorBidi"/>
        </w:rPr>
        <w:t>BottinoMA.Effect</w:t>
      </w:r>
      <w:proofErr w:type="spellEnd"/>
      <w:r w:rsidRPr="008C2188">
        <w:rPr>
          <w:rFonts w:asciiTheme="majorBidi" w:hAnsiTheme="majorBidi" w:cstheme="majorBidi"/>
        </w:rPr>
        <w:t xml:space="preserve"> of surface conditioning methods on microtensile bond strength of resin composite to composite after aging conditions.  Dent Mater2007</w:t>
      </w:r>
      <w:proofErr w:type="gramStart"/>
      <w:r w:rsidRPr="008C2188">
        <w:rPr>
          <w:rFonts w:asciiTheme="majorBidi" w:hAnsiTheme="majorBidi" w:cstheme="majorBidi"/>
        </w:rPr>
        <w:t>;23:1276</w:t>
      </w:r>
      <w:proofErr w:type="gramEnd"/>
      <w:r w:rsidR="00296B46" w:rsidRPr="008C2188">
        <w:rPr>
          <w:rFonts w:asciiTheme="majorBidi" w:hAnsiTheme="majorBidi" w:cstheme="majorBidi"/>
        </w:rPr>
        <w:t>-</w:t>
      </w:r>
      <w:r w:rsidRPr="008C2188">
        <w:rPr>
          <w:rFonts w:asciiTheme="majorBidi" w:hAnsiTheme="majorBidi" w:cstheme="majorBidi"/>
        </w:rPr>
        <w:t>1282.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22</w:t>
      </w:r>
      <w:proofErr w:type="gramStart"/>
      <w:r w:rsidR="00E434AB" w:rsidRPr="008C2188">
        <w:rPr>
          <w:rFonts w:asciiTheme="majorBidi" w:hAnsiTheme="majorBidi" w:cstheme="majorBidi"/>
        </w:rPr>
        <w:t>.</w:t>
      </w:r>
      <w:r w:rsidR="00E434AB" w:rsidRPr="008C2188">
        <w:rPr>
          <w:rStyle w:val="yiv2878385939s7"/>
          <w:rFonts w:asciiTheme="majorBidi" w:hAnsiTheme="majorBidi" w:cstheme="majorBidi"/>
          <w:color w:val="454545"/>
        </w:rPr>
        <w:t>Shiau</w:t>
      </w:r>
      <w:proofErr w:type="gramEnd"/>
      <w:r w:rsidR="00E434AB" w:rsidRPr="008C2188">
        <w:rPr>
          <w:rStyle w:val="yiv2878385939s7"/>
          <w:rFonts w:asciiTheme="majorBidi" w:hAnsiTheme="majorBidi" w:cstheme="majorBidi"/>
          <w:color w:val="454545"/>
        </w:rPr>
        <w:t xml:space="preserve"> JY, Rasmussen ST, Phelps AE et al.Analysis of shear bond strength of pretreated aged composites used in some indirect bonding techniques. J Dent Res1993; 72:1291-1297.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23. </w:t>
      </w:r>
      <w:proofErr w:type="spellStart"/>
      <w:r w:rsidRPr="008C2188">
        <w:rPr>
          <w:rFonts w:asciiTheme="majorBidi" w:hAnsiTheme="majorBidi" w:cstheme="majorBidi"/>
        </w:rPr>
        <w:t>Brendeke</w:t>
      </w:r>
      <w:proofErr w:type="spellEnd"/>
      <w:r w:rsidRPr="008C2188">
        <w:rPr>
          <w:rFonts w:asciiTheme="majorBidi" w:hAnsiTheme="majorBidi" w:cstheme="majorBidi"/>
        </w:rPr>
        <w:t xml:space="preserve"> J, </w:t>
      </w:r>
      <w:proofErr w:type="spellStart"/>
      <w:r w:rsidRPr="008C2188">
        <w:rPr>
          <w:rFonts w:asciiTheme="majorBidi" w:hAnsiTheme="majorBidi" w:cstheme="majorBidi"/>
        </w:rPr>
        <w:t>Ozcan</w:t>
      </w:r>
      <w:proofErr w:type="spellEnd"/>
      <w:r w:rsidR="00296B46" w:rsidRPr="008C2188">
        <w:rPr>
          <w:rFonts w:asciiTheme="majorBidi" w:hAnsiTheme="majorBidi" w:cstheme="majorBidi"/>
        </w:rPr>
        <w:t xml:space="preserve"> </w:t>
      </w:r>
      <w:proofErr w:type="spellStart"/>
      <w:r w:rsidR="00296B46" w:rsidRPr="008C2188">
        <w:rPr>
          <w:rFonts w:asciiTheme="majorBidi" w:hAnsiTheme="majorBidi" w:cstheme="majorBidi"/>
        </w:rPr>
        <w:t>M</w:t>
      </w:r>
      <w:r w:rsidRPr="008C2188">
        <w:rPr>
          <w:rFonts w:asciiTheme="majorBidi" w:hAnsiTheme="majorBidi" w:cstheme="majorBidi"/>
        </w:rPr>
        <w:t>.Effect</w:t>
      </w:r>
      <w:proofErr w:type="spellEnd"/>
      <w:r w:rsidRPr="008C2188">
        <w:rPr>
          <w:rFonts w:asciiTheme="majorBidi" w:hAnsiTheme="majorBidi" w:cstheme="majorBidi"/>
        </w:rPr>
        <w:t xml:space="preserve"> of physicochemical aging conditions on the composite-composite repair bond strength. J </w:t>
      </w:r>
      <w:proofErr w:type="spellStart"/>
      <w:r w:rsidRPr="008C2188">
        <w:rPr>
          <w:rFonts w:asciiTheme="majorBidi" w:hAnsiTheme="majorBidi" w:cstheme="majorBidi"/>
        </w:rPr>
        <w:t>Adhes</w:t>
      </w:r>
      <w:proofErr w:type="spellEnd"/>
      <w:r w:rsidRPr="008C2188">
        <w:rPr>
          <w:rFonts w:asciiTheme="majorBidi" w:hAnsiTheme="majorBidi" w:cstheme="majorBidi"/>
        </w:rPr>
        <w:t xml:space="preserve"> Dent2007</w:t>
      </w:r>
      <w:proofErr w:type="gramStart"/>
      <w:r w:rsidRPr="008C2188">
        <w:rPr>
          <w:rFonts w:asciiTheme="majorBidi" w:hAnsiTheme="majorBidi" w:cstheme="majorBidi"/>
        </w:rPr>
        <w:t>;9:399</w:t>
      </w:r>
      <w:proofErr w:type="gramEnd"/>
      <w:r w:rsidRPr="008C2188">
        <w:rPr>
          <w:rFonts w:asciiTheme="majorBidi" w:hAnsiTheme="majorBidi" w:cstheme="majorBidi"/>
        </w:rPr>
        <w:t>-406.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24. </w:t>
      </w:r>
      <w:proofErr w:type="spellStart"/>
      <w:r w:rsidRPr="008C2188">
        <w:rPr>
          <w:rFonts w:asciiTheme="majorBidi" w:hAnsiTheme="majorBidi" w:cstheme="majorBidi"/>
        </w:rPr>
        <w:t>Denehy</w:t>
      </w:r>
      <w:proofErr w:type="spellEnd"/>
      <w:r w:rsidRPr="008C2188">
        <w:rPr>
          <w:rFonts w:asciiTheme="majorBidi" w:hAnsiTheme="majorBidi" w:cstheme="majorBidi"/>
        </w:rPr>
        <w:t xml:space="preserve"> G, </w:t>
      </w:r>
      <w:proofErr w:type="spellStart"/>
      <w:r w:rsidRPr="008C2188">
        <w:rPr>
          <w:rFonts w:asciiTheme="majorBidi" w:hAnsiTheme="majorBidi" w:cstheme="majorBidi"/>
        </w:rPr>
        <w:t>Bouschlicher</w:t>
      </w:r>
      <w:proofErr w:type="spellEnd"/>
      <w:r w:rsidRPr="008C2188">
        <w:rPr>
          <w:rFonts w:asciiTheme="majorBidi" w:hAnsiTheme="majorBidi" w:cstheme="majorBidi"/>
        </w:rPr>
        <w:t xml:space="preserve"> M, Vargas M. Intraoral repair of cosmetic restorations. Dent </w:t>
      </w:r>
      <w:proofErr w:type="spellStart"/>
      <w:r w:rsidRPr="008C2188">
        <w:rPr>
          <w:rFonts w:asciiTheme="majorBidi" w:hAnsiTheme="majorBidi" w:cstheme="majorBidi"/>
        </w:rPr>
        <w:t>Clin</w:t>
      </w:r>
      <w:proofErr w:type="spellEnd"/>
      <w:r w:rsidRPr="008C2188">
        <w:rPr>
          <w:rFonts w:asciiTheme="majorBidi" w:hAnsiTheme="majorBidi" w:cstheme="majorBidi"/>
        </w:rPr>
        <w:t xml:space="preserve"> North Am 1998</w:t>
      </w:r>
      <w:proofErr w:type="gramStart"/>
      <w:r w:rsidRPr="008C2188">
        <w:rPr>
          <w:rFonts w:asciiTheme="majorBidi" w:hAnsiTheme="majorBidi" w:cstheme="majorBidi"/>
        </w:rPr>
        <w:t>;42</w:t>
      </w:r>
      <w:proofErr w:type="gramEnd"/>
      <w:r w:rsidRPr="008C2188">
        <w:rPr>
          <w:rFonts w:asciiTheme="majorBidi" w:hAnsiTheme="majorBidi" w:cstheme="majorBidi"/>
        </w:rPr>
        <w:t>: 719</w:t>
      </w:r>
      <w:r w:rsidR="00296B46" w:rsidRPr="008C2188">
        <w:rPr>
          <w:rFonts w:asciiTheme="majorBidi" w:hAnsiTheme="majorBidi" w:cstheme="majorBidi"/>
        </w:rPr>
        <w:t>-</w:t>
      </w:r>
      <w:r w:rsidRPr="008C2188">
        <w:rPr>
          <w:rFonts w:asciiTheme="majorBidi" w:hAnsiTheme="majorBidi" w:cstheme="majorBidi"/>
        </w:rPr>
        <w:t>37.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25. </w:t>
      </w:r>
      <w:proofErr w:type="spellStart"/>
      <w:r w:rsidRPr="008C2188">
        <w:rPr>
          <w:rFonts w:asciiTheme="majorBidi" w:hAnsiTheme="majorBidi" w:cstheme="majorBidi"/>
        </w:rPr>
        <w:t>Ramoglu</w:t>
      </w:r>
      <w:proofErr w:type="spellEnd"/>
      <w:r w:rsidRPr="008C2188">
        <w:rPr>
          <w:rFonts w:asciiTheme="majorBidi" w:hAnsiTheme="majorBidi" w:cstheme="majorBidi"/>
        </w:rPr>
        <w:t xml:space="preserve"> SI, </w:t>
      </w:r>
      <w:proofErr w:type="spellStart"/>
      <w:r w:rsidRPr="008C2188">
        <w:rPr>
          <w:rFonts w:asciiTheme="majorBidi" w:hAnsiTheme="majorBidi" w:cstheme="majorBidi"/>
        </w:rPr>
        <w:t>Usumez</w:t>
      </w:r>
      <w:proofErr w:type="spellEnd"/>
      <w:r w:rsidRPr="008C2188">
        <w:rPr>
          <w:rFonts w:asciiTheme="majorBidi" w:hAnsiTheme="majorBidi" w:cstheme="majorBidi"/>
        </w:rPr>
        <w:t xml:space="preserve"> S, </w:t>
      </w:r>
      <w:proofErr w:type="spellStart"/>
      <w:r w:rsidRPr="008C2188">
        <w:rPr>
          <w:rFonts w:asciiTheme="majorBidi" w:hAnsiTheme="majorBidi" w:cstheme="majorBidi"/>
        </w:rPr>
        <w:t>Buyukyilmaz</w:t>
      </w:r>
      <w:proofErr w:type="spellEnd"/>
      <w:r w:rsidRPr="008C2188">
        <w:rPr>
          <w:rFonts w:asciiTheme="majorBidi" w:hAnsiTheme="majorBidi" w:cstheme="majorBidi"/>
        </w:rPr>
        <w:t xml:space="preserve"> T. Accelerated aging effects on surface hardness and roughness of lingual retainer adhesives. Angle </w:t>
      </w:r>
      <w:proofErr w:type="spellStart"/>
      <w:r w:rsidRPr="008C2188">
        <w:rPr>
          <w:rFonts w:asciiTheme="majorBidi" w:hAnsiTheme="majorBidi" w:cstheme="majorBidi"/>
        </w:rPr>
        <w:t>Orthod</w:t>
      </w:r>
      <w:proofErr w:type="spellEnd"/>
      <w:r w:rsidRPr="008C2188">
        <w:rPr>
          <w:rFonts w:asciiTheme="majorBidi" w:hAnsiTheme="majorBidi" w:cstheme="majorBidi"/>
        </w:rPr>
        <w:t xml:space="preserve"> 2008</w:t>
      </w:r>
      <w:proofErr w:type="gramStart"/>
      <w:r w:rsidRPr="008C2188">
        <w:rPr>
          <w:rFonts w:asciiTheme="majorBidi" w:hAnsiTheme="majorBidi" w:cstheme="majorBidi"/>
        </w:rPr>
        <w:t>;78</w:t>
      </w:r>
      <w:proofErr w:type="gramEnd"/>
      <w:r w:rsidRPr="008C2188">
        <w:rPr>
          <w:rFonts w:asciiTheme="majorBidi" w:hAnsiTheme="majorBidi" w:cstheme="majorBidi"/>
        </w:rPr>
        <w:t>: 140</w:t>
      </w:r>
      <w:r w:rsidR="00296B46" w:rsidRPr="008C2188">
        <w:rPr>
          <w:rFonts w:asciiTheme="majorBidi" w:hAnsiTheme="majorBidi" w:cstheme="majorBidi"/>
        </w:rPr>
        <w:t>-</w:t>
      </w:r>
      <w:r w:rsidRPr="008C2188">
        <w:rPr>
          <w:rFonts w:asciiTheme="majorBidi" w:hAnsiTheme="majorBidi" w:cstheme="majorBidi"/>
        </w:rPr>
        <w:t>4.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26. </w:t>
      </w:r>
      <w:proofErr w:type="spellStart"/>
      <w:r w:rsidR="00296B46" w:rsidRPr="008C2188">
        <w:rPr>
          <w:rFonts w:asciiTheme="majorBidi" w:hAnsiTheme="majorBidi" w:cstheme="majorBidi"/>
        </w:rPr>
        <w:t>A</w:t>
      </w:r>
      <w:r w:rsidRPr="008C2188">
        <w:rPr>
          <w:rFonts w:asciiTheme="majorBidi" w:hAnsiTheme="majorBidi" w:cstheme="majorBidi"/>
        </w:rPr>
        <w:t>lizadehoskoee</w:t>
      </w:r>
      <w:proofErr w:type="spellEnd"/>
      <w:r w:rsidRPr="008C2188">
        <w:rPr>
          <w:rFonts w:asciiTheme="majorBidi" w:hAnsiTheme="majorBidi" w:cstheme="majorBidi"/>
        </w:rPr>
        <w:t xml:space="preserve"> P , et </w:t>
      </w:r>
      <w:proofErr w:type="spellStart"/>
      <w:r w:rsidRPr="008C2188">
        <w:rPr>
          <w:rFonts w:asciiTheme="majorBidi" w:hAnsiTheme="majorBidi" w:cstheme="majorBidi"/>
        </w:rPr>
        <w:t>al.Effect</w:t>
      </w:r>
      <w:proofErr w:type="spellEnd"/>
      <w:r w:rsidRPr="008C2188">
        <w:rPr>
          <w:rFonts w:asciiTheme="majorBidi" w:hAnsiTheme="majorBidi" w:cstheme="majorBidi"/>
        </w:rPr>
        <w:t xml:space="preserve"> of </w:t>
      </w:r>
      <w:proofErr w:type="spellStart"/>
      <w:r w:rsidRPr="008C2188">
        <w:rPr>
          <w:rFonts w:asciiTheme="majorBidi" w:hAnsiTheme="majorBidi" w:cstheme="majorBidi"/>
        </w:rPr>
        <w:t>Suerface</w:t>
      </w:r>
      <w:proofErr w:type="spellEnd"/>
      <w:r w:rsidRPr="008C2188">
        <w:rPr>
          <w:rFonts w:asciiTheme="majorBidi" w:hAnsiTheme="majorBidi" w:cstheme="majorBidi"/>
        </w:rPr>
        <w:t xml:space="preserve"> Treatment  with  </w:t>
      </w:r>
      <w:proofErr w:type="spellStart"/>
      <w:r w:rsidRPr="008C2188">
        <w:rPr>
          <w:rFonts w:asciiTheme="majorBidi" w:hAnsiTheme="majorBidi" w:cstheme="majorBidi"/>
        </w:rPr>
        <w:t>Er,Cr;YSGG,Nd:YAG,and</w:t>
      </w:r>
      <w:proofErr w:type="spellEnd"/>
      <w:r w:rsidRPr="008C2188">
        <w:rPr>
          <w:rFonts w:asciiTheme="majorBidi" w:hAnsiTheme="majorBidi" w:cstheme="majorBidi"/>
        </w:rPr>
        <w:t xml:space="preserve"> Co2  Lasers on Re</w:t>
      </w:r>
      <w:r w:rsidR="00296B46" w:rsidRPr="008C2188">
        <w:rPr>
          <w:rFonts w:asciiTheme="majorBidi" w:hAnsiTheme="majorBidi" w:cstheme="majorBidi"/>
        </w:rPr>
        <w:t>p</w:t>
      </w:r>
      <w:r w:rsidRPr="008C2188">
        <w:rPr>
          <w:rFonts w:asciiTheme="majorBidi" w:hAnsiTheme="majorBidi" w:cstheme="majorBidi"/>
        </w:rPr>
        <w:t xml:space="preserve">air Bond strength of a Silorane-based composite resin. J Dent Res Dent </w:t>
      </w:r>
      <w:proofErr w:type="spellStart"/>
      <w:r w:rsidRPr="008C2188">
        <w:rPr>
          <w:rFonts w:asciiTheme="majorBidi" w:hAnsiTheme="majorBidi" w:cstheme="majorBidi"/>
        </w:rPr>
        <w:t>Clin</w:t>
      </w:r>
      <w:proofErr w:type="spellEnd"/>
      <w:r w:rsidRPr="008C2188">
        <w:rPr>
          <w:rFonts w:asciiTheme="majorBidi" w:hAnsiTheme="majorBidi" w:cstheme="majorBidi"/>
        </w:rPr>
        <w:t xml:space="preserve"> Dent Prospects2013</w:t>
      </w:r>
      <w:proofErr w:type="gramStart"/>
      <w:r w:rsidRPr="008C2188">
        <w:rPr>
          <w:rFonts w:asciiTheme="majorBidi" w:hAnsiTheme="majorBidi" w:cstheme="majorBidi"/>
        </w:rPr>
        <w:t>;7:61</w:t>
      </w:r>
      <w:proofErr w:type="gramEnd"/>
      <w:r w:rsidRPr="008C2188">
        <w:rPr>
          <w:rFonts w:asciiTheme="majorBidi" w:hAnsiTheme="majorBidi" w:cstheme="majorBidi"/>
        </w:rPr>
        <w:t>-66.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>27. Correa-</w:t>
      </w:r>
      <w:proofErr w:type="spellStart"/>
      <w:r w:rsidRPr="008C2188">
        <w:rPr>
          <w:rFonts w:asciiTheme="majorBidi" w:hAnsiTheme="majorBidi" w:cstheme="majorBidi"/>
        </w:rPr>
        <w:t>AfonsoAM</w:t>
      </w:r>
      <w:proofErr w:type="spellEnd"/>
      <w:r w:rsidRPr="008C2188">
        <w:rPr>
          <w:rFonts w:asciiTheme="majorBidi" w:hAnsiTheme="majorBidi" w:cstheme="majorBidi"/>
        </w:rPr>
        <w:t>, Palma-</w:t>
      </w:r>
      <w:proofErr w:type="spellStart"/>
      <w:r w:rsidRPr="008C2188">
        <w:rPr>
          <w:rFonts w:asciiTheme="majorBidi" w:hAnsiTheme="majorBidi" w:cstheme="majorBidi"/>
        </w:rPr>
        <w:t>Dibb</w:t>
      </w:r>
      <w:proofErr w:type="spellEnd"/>
      <w:r w:rsidRPr="008C2188">
        <w:rPr>
          <w:rFonts w:asciiTheme="majorBidi" w:hAnsiTheme="majorBidi" w:cstheme="majorBidi"/>
        </w:rPr>
        <w:t xml:space="preserve"> RG, </w:t>
      </w:r>
      <w:proofErr w:type="spellStart"/>
      <w:r w:rsidRPr="008C2188">
        <w:rPr>
          <w:rFonts w:asciiTheme="majorBidi" w:hAnsiTheme="majorBidi" w:cstheme="majorBidi"/>
        </w:rPr>
        <w:t>Pécora</w:t>
      </w:r>
      <w:proofErr w:type="spellEnd"/>
      <w:r w:rsidRPr="008C2188">
        <w:rPr>
          <w:rFonts w:asciiTheme="majorBidi" w:hAnsiTheme="majorBidi" w:cstheme="majorBidi"/>
        </w:rPr>
        <w:t xml:space="preserve"> JD. Composite filling removal with </w:t>
      </w:r>
      <w:proofErr w:type="spellStart"/>
      <w:r w:rsidRPr="008C2188">
        <w:rPr>
          <w:rFonts w:asciiTheme="majorBidi" w:hAnsiTheme="majorBidi" w:cstheme="majorBidi"/>
        </w:rPr>
        <w:t>erbium</w:t>
      </w:r>
      <w:proofErr w:type="gramStart"/>
      <w:r w:rsidRPr="008C2188">
        <w:rPr>
          <w:rFonts w:asciiTheme="majorBidi" w:hAnsiTheme="majorBidi" w:cstheme="majorBidi"/>
        </w:rPr>
        <w:t>:yttrium</w:t>
      </w:r>
      <w:proofErr w:type="spellEnd"/>
      <w:proofErr w:type="gramEnd"/>
      <w:r w:rsidRPr="008C2188">
        <w:rPr>
          <w:rFonts w:asciiTheme="majorBidi" w:hAnsiTheme="majorBidi" w:cstheme="majorBidi"/>
        </w:rPr>
        <w:t xml:space="preserve">-aluminum-garnet laser: morphological </w:t>
      </w:r>
      <w:proofErr w:type="spellStart"/>
      <w:r w:rsidRPr="008C2188">
        <w:rPr>
          <w:rFonts w:asciiTheme="majorBidi" w:hAnsiTheme="majorBidi" w:cstheme="majorBidi"/>
        </w:rPr>
        <w:t>analyses.Lasers</w:t>
      </w:r>
      <w:proofErr w:type="spellEnd"/>
      <w:r w:rsidRPr="008C2188">
        <w:rPr>
          <w:rFonts w:asciiTheme="majorBidi" w:hAnsiTheme="majorBidi" w:cstheme="majorBidi"/>
        </w:rPr>
        <w:t xml:space="preserve"> Med </w:t>
      </w:r>
      <w:proofErr w:type="spellStart"/>
      <w:r w:rsidRPr="008C2188">
        <w:rPr>
          <w:rFonts w:asciiTheme="majorBidi" w:hAnsiTheme="majorBidi" w:cstheme="majorBidi"/>
        </w:rPr>
        <w:t>Sci</w:t>
      </w:r>
      <w:proofErr w:type="spellEnd"/>
      <w:r w:rsidRPr="008C2188">
        <w:rPr>
          <w:rFonts w:asciiTheme="majorBidi" w:hAnsiTheme="majorBidi" w:cstheme="majorBidi"/>
        </w:rPr>
        <w:t xml:space="preserve"> 2010;25:1-7.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28. </w:t>
      </w:r>
      <w:proofErr w:type="spellStart"/>
      <w:r w:rsidRPr="008C2188">
        <w:rPr>
          <w:rFonts w:asciiTheme="majorBidi" w:hAnsiTheme="majorBidi" w:cstheme="majorBidi"/>
        </w:rPr>
        <w:t>LizarelliRde</w:t>
      </w:r>
      <w:proofErr w:type="spellEnd"/>
      <w:r w:rsidRPr="008C2188">
        <w:rPr>
          <w:rFonts w:asciiTheme="majorBidi" w:hAnsiTheme="majorBidi" w:cstheme="majorBidi"/>
        </w:rPr>
        <w:t xml:space="preserve"> F, Moriyama LT, </w:t>
      </w:r>
      <w:proofErr w:type="spellStart"/>
      <w:r w:rsidRPr="008C2188">
        <w:rPr>
          <w:rFonts w:asciiTheme="majorBidi" w:hAnsiTheme="majorBidi" w:cstheme="majorBidi"/>
        </w:rPr>
        <w:t>Bagnato</w:t>
      </w:r>
      <w:proofErr w:type="spellEnd"/>
      <w:r w:rsidRPr="008C2188">
        <w:rPr>
          <w:rFonts w:asciiTheme="majorBidi" w:hAnsiTheme="majorBidi" w:cstheme="majorBidi"/>
        </w:rPr>
        <w:t xml:space="preserve"> VS. Ablation of composite resins using </w:t>
      </w:r>
      <w:proofErr w:type="spellStart"/>
      <w:r w:rsidRPr="008C2188">
        <w:rPr>
          <w:rFonts w:asciiTheme="majorBidi" w:hAnsiTheme="majorBidi" w:cstheme="majorBidi"/>
        </w:rPr>
        <w:t>Er</w:t>
      </w:r>
      <w:proofErr w:type="spellEnd"/>
      <w:r w:rsidRPr="008C2188">
        <w:rPr>
          <w:rFonts w:asciiTheme="majorBidi" w:hAnsiTheme="majorBidi" w:cstheme="majorBidi"/>
        </w:rPr>
        <w:t xml:space="preserve">: YAG laser--comparison with enamel and dentin. Lasers </w:t>
      </w:r>
      <w:proofErr w:type="spellStart"/>
      <w:r w:rsidRPr="008C2188">
        <w:rPr>
          <w:rFonts w:asciiTheme="majorBidi" w:hAnsiTheme="majorBidi" w:cstheme="majorBidi"/>
        </w:rPr>
        <w:t>Surg</w:t>
      </w:r>
      <w:proofErr w:type="spellEnd"/>
      <w:r w:rsidRPr="008C2188">
        <w:rPr>
          <w:rFonts w:asciiTheme="majorBidi" w:hAnsiTheme="majorBidi" w:cstheme="majorBidi"/>
        </w:rPr>
        <w:t xml:space="preserve"> Med2003; 33:132-9.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29. </w:t>
      </w:r>
      <w:proofErr w:type="spellStart"/>
      <w:r w:rsidRPr="008C2188">
        <w:rPr>
          <w:rFonts w:asciiTheme="majorBidi" w:hAnsiTheme="majorBidi" w:cstheme="majorBidi"/>
        </w:rPr>
        <w:t>Lizarelli</w:t>
      </w:r>
      <w:proofErr w:type="spellEnd"/>
      <w:r w:rsidRPr="008C2188">
        <w:rPr>
          <w:rFonts w:asciiTheme="majorBidi" w:hAnsiTheme="majorBidi" w:cstheme="majorBidi"/>
        </w:rPr>
        <w:t xml:space="preserve"> RFZ, Moriyama LT, </w:t>
      </w:r>
      <w:proofErr w:type="spellStart"/>
      <w:r w:rsidRPr="008C2188">
        <w:rPr>
          <w:rFonts w:asciiTheme="majorBidi" w:hAnsiTheme="majorBidi" w:cstheme="majorBidi"/>
        </w:rPr>
        <w:t>BagnatoVS.Ultraconservative</w:t>
      </w:r>
      <w:proofErr w:type="spellEnd"/>
      <w:r w:rsidRPr="008C2188">
        <w:rPr>
          <w:rFonts w:asciiTheme="majorBidi" w:hAnsiTheme="majorBidi" w:cstheme="majorBidi"/>
        </w:rPr>
        <w:t xml:space="preserve"> ablation in operative and esthetic dentistry. J Oral Laser </w:t>
      </w:r>
      <w:proofErr w:type="spellStart"/>
      <w:r w:rsidRPr="008C2188">
        <w:rPr>
          <w:rFonts w:asciiTheme="majorBidi" w:hAnsiTheme="majorBidi" w:cstheme="majorBidi"/>
        </w:rPr>
        <w:t>Applic</w:t>
      </w:r>
      <w:proofErr w:type="spellEnd"/>
      <w:r w:rsidRPr="008C2188">
        <w:rPr>
          <w:rFonts w:asciiTheme="majorBidi" w:hAnsiTheme="majorBidi" w:cstheme="majorBidi"/>
        </w:rPr>
        <w:t xml:space="preserve"> 2003</w:t>
      </w:r>
      <w:proofErr w:type="gramStart"/>
      <w:r w:rsidRPr="008C2188">
        <w:rPr>
          <w:rFonts w:asciiTheme="majorBidi" w:hAnsiTheme="majorBidi" w:cstheme="majorBidi"/>
        </w:rPr>
        <w:t>;3:73</w:t>
      </w:r>
      <w:proofErr w:type="gramEnd"/>
      <w:r w:rsidRPr="008C2188">
        <w:rPr>
          <w:rFonts w:asciiTheme="majorBidi" w:hAnsiTheme="majorBidi" w:cstheme="majorBidi"/>
        </w:rPr>
        <w:t>-78.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30. </w:t>
      </w:r>
      <w:proofErr w:type="spellStart"/>
      <w:r w:rsidRPr="008C2188">
        <w:rPr>
          <w:rFonts w:asciiTheme="majorBidi" w:hAnsiTheme="majorBidi" w:cstheme="majorBidi"/>
        </w:rPr>
        <w:t>Fawzy</w:t>
      </w:r>
      <w:proofErr w:type="spellEnd"/>
      <w:r w:rsidRPr="008C2188">
        <w:rPr>
          <w:rFonts w:asciiTheme="majorBidi" w:hAnsiTheme="majorBidi" w:cstheme="majorBidi"/>
        </w:rPr>
        <w:t xml:space="preserve"> AS, El-</w:t>
      </w:r>
      <w:proofErr w:type="spellStart"/>
      <w:r w:rsidRPr="008C2188">
        <w:rPr>
          <w:rFonts w:asciiTheme="majorBidi" w:hAnsiTheme="majorBidi" w:cstheme="majorBidi"/>
        </w:rPr>
        <w:t>Askary</w:t>
      </w:r>
      <w:proofErr w:type="spellEnd"/>
      <w:r w:rsidRPr="008C2188">
        <w:rPr>
          <w:rFonts w:asciiTheme="majorBidi" w:hAnsiTheme="majorBidi" w:cstheme="majorBidi"/>
        </w:rPr>
        <w:t xml:space="preserve"> FS, </w:t>
      </w:r>
      <w:proofErr w:type="spellStart"/>
      <w:r w:rsidRPr="008C2188">
        <w:rPr>
          <w:rFonts w:asciiTheme="majorBidi" w:hAnsiTheme="majorBidi" w:cstheme="majorBidi"/>
        </w:rPr>
        <w:t>AmerMA.Effect</w:t>
      </w:r>
      <w:proofErr w:type="spellEnd"/>
      <w:r w:rsidRPr="008C2188">
        <w:rPr>
          <w:rFonts w:asciiTheme="majorBidi" w:hAnsiTheme="majorBidi" w:cstheme="majorBidi"/>
        </w:rPr>
        <w:t xml:space="preserve"> of surface treatments on the tensile bond strength of repaired water-aged anterior restorative micro-fine hybrid resin composite. A.J Dent2008</w:t>
      </w:r>
      <w:proofErr w:type="gramStart"/>
      <w:r w:rsidRPr="008C2188">
        <w:rPr>
          <w:rFonts w:asciiTheme="majorBidi" w:hAnsiTheme="majorBidi" w:cstheme="majorBidi"/>
        </w:rPr>
        <w:t>;36</w:t>
      </w:r>
      <w:proofErr w:type="gramEnd"/>
      <w:r w:rsidRPr="008C2188">
        <w:rPr>
          <w:rFonts w:asciiTheme="majorBidi" w:hAnsiTheme="majorBidi" w:cstheme="majorBidi"/>
        </w:rPr>
        <w:t xml:space="preserve"> :969-76.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31. </w:t>
      </w:r>
      <w:proofErr w:type="spellStart"/>
      <w:r w:rsidRPr="008C2188">
        <w:rPr>
          <w:rFonts w:asciiTheme="majorBidi" w:hAnsiTheme="majorBidi" w:cstheme="majorBidi"/>
        </w:rPr>
        <w:t>Hannig</w:t>
      </w:r>
      <w:proofErr w:type="spellEnd"/>
      <w:r w:rsidRPr="008C2188">
        <w:rPr>
          <w:rFonts w:asciiTheme="majorBidi" w:hAnsiTheme="majorBidi" w:cstheme="majorBidi"/>
        </w:rPr>
        <w:t xml:space="preserve"> C, </w:t>
      </w:r>
      <w:proofErr w:type="spellStart"/>
      <w:r w:rsidRPr="008C2188">
        <w:rPr>
          <w:rFonts w:asciiTheme="majorBidi" w:hAnsiTheme="majorBidi" w:cstheme="majorBidi"/>
        </w:rPr>
        <w:t>Laubach</w:t>
      </w:r>
      <w:proofErr w:type="spellEnd"/>
      <w:r w:rsidRPr="008C2188">
        <w:rPr>
          <w:rFonts w:asciiTheme="majorBidi" w:hAnsiTheme="majorBidi" w:cstheme="majorBidi"/>
        </w:rPr>
        <w:t xml:space="preserve"> S, Hahn P, </w:t>
      </w:r>
      <w:proofErr w:type="spellStart"/>
      <w:r w:rsidRPr="008C2188">
        <w:rPr>
          <w:rFonts w:asciiTheme="majorBidi" w:hAnsiTheme="majorBidi" w:cstheme="majorBidi"/>
        </w:rPr>
        <w:t>Attin</w:t>
      </w:r>
      <w:proofErr w:type="spellEnd"/>
      <w:r w:rsidRPr="008C2188">
        <w:rPr>
          <w:rFonts w:asciiTheme="majorBidi" w:hAnsiTheme="majorBidi" w:cstheme="majorBidi"/>
        </w:rPr>
        <w:t xml:space="preserve"> T. Shear bond strength of repaired adhesive filling materials using different repair procedures. J </w:t>
      </w:r>
      <w:proofErr w:type="spellStart"/>
      <w:r w:rsidRPr="008C2188">
        <w:rPr>
          <w:rFonts w:asciiTheme="majorBidi" w:hAnsiTheme="majorBidi" w:cstheme="majorBidi"/>
        </w:rPr>
        <w:t>Adhes</w:t>
      </w:r>
      <w:proofErr w:type="spellEnd"/>
      <w:r w:rsidRPr="008C2188">
        <w:rPr>
          <w:rFonts w:asciiTheme="majorBidi" w:hAnsiTheme="majorBidi" w:cstheme="majorBidi"/>
        </w:rPr>
        <w:t xml:space="preserve"> Dent 2006</w:t>
      </w:r>
      <w:proofErr w:type="gramStart"/>
      <w:r w:rsidRPr="008C2188">
        <w:rPr>
          <w:rFonts w:asciiTheme="majorBidi" w:hAnsiTheme="majorBidi" w:cstheme="majorBidi"/>
        </w:rPr>
        <w:t>;8:35</w:t>
      </w:r>
      <w:proofErr w:type="gramEnd"/>
      <w:r w:rsidR="00296B46" w:rsidRPr="008C2188">
        <w:rPr>
          <w:rFonts w:asciiTheme="majorBidi" w:hAnsiTheme="majorBidi" w:cstheme="majorBidi"/>
        </w:rPr>
        <w:t>-</w:t>
      </w:r>
      <w:r w:rsidRPr="008C2188">
        <w:rPr>
          <w:rFonts w:asciiTheme="majorBidi" w:hAnsiTheme="majorBidi" w:cstheme="majorBidi"/>
        </w:rPr>
        <w:t>40.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32. Beyer E, </w:t>
      </w:r>
      <w:proofErr w:type="spellStart"/>
      <w:r w:rsidRPr="008C2188">
        <w:rPr>
          <w:rFonts w:asciiTheme="majorBidi" w:hAnsiTheme="majorBidi" w:cstheme="majorBidi"/>
        </w:rPr>
        <w:t>Behter</w:t>
      </w:r>
      <w:proofErr w:type="spellEnd"/>
      <w:r w:rsidRPr="008C2188">
        <w:rPr>
          <w:rFonts w:asciiTheme="majorBidi" w:hAnsiTheme="majorBidi" w:cstheme="majorBidi"/>
        </w:rPr>
        <w:t xml:space="preserve"> K, </w:t>
      </w:r>
      <w:proofErr w:type="spellStart"/>
      <w:r w:rsidRPr="008C2188">
        <w:rPr>
          <w:rFonts w:asciiTheme="majorBidi" w:hAnsiTheme="majorBidi" w:cstheme="majorBidi"/>
        </w:rPr>
        <w:t>PetschkeSchweissenmit</w:t>
      </w:r>
      <w:proofErr w:type="spellEnd"/>
      <w:r w:rsidRPr="008C2188">
        <w:rPr>
          <w:rFonts w:asciiTheme="majorBidi" w:hAnsiTheme="majorBidi" w:cstheme="majorBidi"/>
        </w:rPr>
        <w:t xml:space="preserve"> U. Lasers in Dentistry, 1st ed.Chicago, Quintessence1989;231-45.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33. </w:t>
      </w:r>
      <w:proofErr w:type="spellStart"/>
      <w:r w:rsidRPr="008C2188">
        <w:rPr>
          <w:rFonts w:asciiTheme="majorBidi" w:hAnsiTheme="majorBidi" w:cstheme="majorBidi"/>
        </w:rPr>
        <w:t>Akova</w:t>
      </w:r>
      <w:proofErr w:type="spellEnd"/>
      <w:r w:rsidRPr="008C2188">
        <w:rPr>
          <w:rFonts w:asciiTheme="majorBidi" w:hAnsiTheme="majorBidi" w:cstheme="majorBidi"/>
        </w:rPr>
        <w:t xml:space="preserve"> T, </w:t>
      </w:r>
      <w:proofErr w:type="spellStart"/>
      <w:r w:rsidRPr="008C2188">
        <w:rPr>
          <w:rFonts w:asciiTheme="majorBidi" w:hAnsiTheme="majorBidi" w:cstheme="majorBidi"/>
        </w:rPr>
        <w:t>Yoldas</w:t>
      </w:r>
      <w:proofErr w:type="spellEnd"/>
      <w:r w:rsidRPr="008C2188">
        <w:rPr>
          <w:rFonts w:asciiTheme="majorBidi" w:hAnsiTheme="majorBidi" w:cstheme="majorBidi"/>
        </w:rPr>
        <w:t xml:space="preserve"> O, </w:t>
      </w:r>
      <w:proofErr w:type="spellStart"/>
      <w:r w:rsidRPr="008C2188">
        <w:rPr>
          <w:rFonts w:asciiTheme="majorBidi" w:hAnsiTheme="majorBidi" w:cstheme="majorBidi"/>
        </w:rPr>
        <w:t>Toroglu</w:t>
      </w:r>
      <w:proofErr w:type="spellEnd"/>
      <w:r w:rsidRPr="008C2188">
        <w:rPr>
          <w:rFonts w:asciiTheme="majorBidi" w:hAnsiTheme="majorBidi" w:cstheme="majorBidi"/>
        </w:rPr>
        <w:t xml:space="preserve"> MS, </w:t>
      </w:r>
      <w:proofErr w:type="spellStart"/>
      <w:r w:rsidRPr="008C2188">
        <w:rPr>
          <w:rFonts w:asciiTheme="majorBidi" w:hAnsiTheme="majorBidi" w:cstheme="majorBidi"/>
        </w:rPr>
        <w:t>Uysal</w:t>
      </w:r>
      <w:proofErr w:type="spellEnd"/>
      <w:r w:rsidRPr="008C2188">
        <w:rPr>
          <w:rFonts w:asciiTheme="majorBidi" w:hAnsiTheme="majorBidi" w:cstheme="majorBidi"/>
        </w:rPr>
        <w:t xml:space="preserve"> H. Porcelain surface treatment by laser for bracket-porcelain </w:t>
      </w:r>
      <w:proofErr w:type="spellStart"/>
      <w:r w:rsidRPr="008C2188">
        <w:rPr>
          <w:rFonts w:asciiTheme="majorBidi" w:hAnsiTheme="majorBidi" w:cstheme="majorBidi"/>
        </w:rPr>
        <w:t>bonding.Am</w:t>
      </w:r>
      <w:proofErr w:type="spellEnd"/>
      <w:r w:rsidRPr="008C2188">
        <w:rPr>
          <w:rFonts w:asciiTheme="majorBidi" w:hAnsiTheme="majorBidi" w:cstheme="majorBidi"/>
        </w:rPr>
        <w:t xml:space="preserve"> J OrthodDentofacialOrthop2005;128:630-7.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34. </w:t>
      </w:r>
      <w:proofErr w:type="spellStart"/>
      <w:r w:rsidRPr="008C2188">
        <w:rPr>
          <w:rFonts w:asciiTheme="majorBidi" w:hAnsiTheme="majorBidi" w:cstheme="majorBidi"/>
        </w:rPr>
        <w:t>Türkmen</w:t>
      </w:r>
      <w:proofErr w:type="spellEnd"/>
      <w:r w:rsidRPr="008C2188">
        <w:rPr>
          <w:rFonts w:asciiTheme="majorBidi" w:hAnsiTheme="majorBidi" w:cstheme="majorBidi"/>
        </w:rPr>
        <w:t xml:space="preserve"> C, </w:t>
      </w:r>
      <w:proofErr w:type="spellStart"/>
      <w:r w:rsidRPr="008C2188">
        <w:rPr>
          <w:rFonts w:asciiTheme="majorBidi" w:hAnsiTheme="majorBidi" w:cstheme="majorBidi"/>
        </w:rPr>
        <w:t>Sazak</w:t>
      </w:r>
      <w:proofErr w:type="spellEnd"/>
      <w:r w:rsidRPr="008C2188">
        <w:rPr>
          <w:rFonts w:asciiTheme="majorBidi" w:hAnsiTheme="majorBidi" w:cstheme="majorBidi"/>
        </w:rPr>
        <w:t xml:space="preserve"> H, </w:t>
      </w:r>
      <w:proofErr w:type="spellStart"/>
      <w:r w:rsidRPr="008C2188">
        <w:rPr>
          <w:rFonts w:asciiTheme="majorBidi" w:hAnsiTheme="majorBidi" w:cstheme="majorBidi"/>
        </w:rPr>
        <w:t>Günday</w:t>
      </w:r>
      <w:proofErr w:type="spellEnd"/>
      <w:r w:rsidRPr="008C2188">
        <w:rPr>
          <w:rFonts w:asciiTheme="majorBidi" w:hAnsiTheme="majorBidi" w:cstheme="majorBidi"/>
        </w:rPr>
        <w:t xml:space="preserve"> M. Effects of the Nd</w:t>
      </w:r>
      <w:proofErr w:type="gramStart"/>
      <w:r w:rsidRPr="008C2188">
        <w:rPr>
          <w:rFonts w:asciiTheme="majorBidi" w:hAnsiTheme="majorBidi" w:cstheme="majorBidi"/>
        </w:rPr>
        <w:t>:YAG</w:t>
      </w:r>
      <w:proofErr w:type="gramEnd"/>
      <w:r w:rsidRPr="008C2188">
        <w:rPr>
          <w:rFonts w:asciiTheme="majorBidi" w:hAnsiTheme="majorBidi" w:cstheme="majorBidi"/>
        </w:rPr>
        <w:t xml:space="preserve"> laser, air-abrasion, and acid-etchant on filling materials. J Oral </w:t>
      </w:r>
      <w:proofErr w:type="gramStart"/>
      <w:r w:rsidRPr="008C2188">
        <w:rPr>
          <w:rFonts w:asciiTheme="majorBidi" w:hAnsiTheme="majorBidi" w:cstheme="majorBidi"/>
        </w:rPr>
        <w:t>Rehabil2006 ;33:64</w:t>
      </w:r>
      <w:proofErr w:type="gramEnd"/>
      <w:r w:rsidRPr="008C2188">
        <w:rPr>
          <w:rFonts w:asciiTheme="majorBidi" w:hAnsiTheme="majorBidi" w:cstheme="majorBidi"/>
        </w:rPr>
        <w:t>-9.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35. Chan KH, Fr Chan KH, Fried D .Selective Removal of Dental Composite using a Rapidly Scanned Carbon Dioxide Laser . </w:t>
      </w:r>
      <w:proofErr w:type="spellStart"/>
      <w:r w:rsidRPr="008C2188">
        <w:rPr>
          <w:rFonts w:asciiTheme="majorBidi" w:hAnsiTheme="majorBidi" w:cstheme="majorBidi"/>
        </w:rPr>
        <w:t>ProcSoc</w:t>
      </w:r>
      <w:proofErr w:type="spellEnd"/>
      <w:r w:rsidRPr="008C2188">
        <w:rPr>
          <w:rFonts w:asciiTheme="majorBidi" w:hAnsiTheme="majorBidi" w:cstheme="majorBidi"/>
        </w:rPr>
        <w:t xml:space="preserve"> Photo Opt InstrumEng2011.7884.</w:t>
      </w:r>
    </w:p>
    <w:p w:rsidR="00595006" w:rsidRPr="008C218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>36</w:t>
      </w:r>
      <w:proofErr w:type="gramStart"/>
      <w:r w:rsidRPr="008C2188">
        <w:rPr>
          <w:rFonts w:asciiTheme="majorBidi" w:hAnsiTheme="majorBidi" w:cstheme="majorBidi"/>
        </w:rPr>
        <w:t>.</w:t>
      </w:r>
      <w:r w:rsidR="005B2E5F" w:rsidRPr="008C2188">
        <w:rPr>
          <w:rFonts w:asciiTheme="majorBidi" w:hAnsiTheme="majorBidi" w:cstheme="majorBidi"/>
        </w:rPr>
        <w:t>Weinmann</w:t>
      </w:r>
      <w:proofErr w:type="gramEnd"/>
      <w:r w:rsidR="005B2E5F" w:rsidRPr="008C2188">
        <w:rPr>
          <w:rFonts w:asciiTheme="majorBidi" w:hAnsiTheme="majorBidi" w:cstheme="majorBidi"/>
        </w:rPr>
        <w:t xml:space="preserve"> W</w:t>
      </w:r>
      <w:r w:rsidRPr="008C2188">
        <w:rPr>
          <w:rFonts w:asciiTheme="majorBidi" w:hAnsiTheme="majorBidi" w:cstheme="majorBidi"/>
        </w:rPr>
        <w:t xml:space="preserve"> et al </w:t>
      </w:r>
      <w:r w:rsidR="00296B46" w:rsidRPr="008C2188">
        <w:rPr>
          <w:rFonts w:asciiTheme="majorBidi" w:hAnsiTheme="majorBidi" w:cstheme="majorBidi"/>
        </w:rPr>
        <w:t>.</w:t>
      </w:r>
      <w:r w:rsidRPr="008C2188">
        <w:rPr>
          <w:rFonts w:asciiTheme="majorBidi" w:hAnsiTheme="majorBidi" w:cstheme="majorBidi"/>
        </w:rPr>
        <w:t xml:space="preserve">Polymerizable compositions based on </w:t>
      </w:r>
      <w:proofErr w:type="spellStart"/>
      <w:r w:rsidRPr="008C2188">
        <w:rPr>
          <w:rFonts w:asciiTheme="majorBidi" w:hAnsiTheme="majorBidi" w:cstheme="majorBidi"/>
        </w:rPr>
        <w:t>epoxides</w:t>
      </w:r>
      <w:proofErr w:type="spellEnd"/>
      <w:r w:rsidR="00296B46" w:rsidRPr="008C2188">
        <w:rPr>
          <w:rFonts w:asciiTheme="majorBidi" w:hAnsiTheme="majorBidi" w:cstheme="majorBidi"/>
        </w:rPr>
        <w:t>.</w:t>
      </w:r>
      <w:r w:rsidR="00413F92" w:rsidRPr="008C2188">
        <w:rPr>
          <w:rFonts w:asciiTheme="majorBidi" w:hAnsiTheme="majorBidi" w:cstheme="majorBidi"/>
        </w:rPr>
        <w:t xml:space="preserve"> </w:t>
      </w:r>
      <w:r w:rsidRPr="008C2188">
        <w:rPr>
          <w:rFonts w:asciiTheme="majorBidi" w:hAnsiTheme="majorBidi" w:cstheme="majorBidi"/>
        </w:rPr>
        <w:t>ESPE Dental AG</w:t>
      </w:r>
      <w:r w:rsidR="00296B46" w:rsidRPr="008C2188">
        <w:rPr>
          <w:rFonts w:asciiTheme="majorBidi" w:hAnsiTheme="majorBidi" w:cstheme="majorBidi"/>
        </w:rPr>
        <w:t xml:space="preserve"> 2011</w:t>
      </w:r>
    </w:p>
    <w:p w:rsidR="00595006" w:rsidRPr="008C2188" w:rsidRDefault="00296B4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lastRenderedPageBreak/>
        <w:t>37</w:t>
      </w:r>
      <w:proofErr w:type="gramStart"/>
      <w:r w:rsidRPr="008C2188">
        <w:rPr>
          <w:rFonts w:asciiTheme="majorBidi" w:hAnsiTheme="majorBidi" w:cstheme="majorBidi"/>
        </w:rPr>
        <w:t>.B</w:t>
      </w:r>
      <w:r w:rsidR="00595006" w:rsidRPr="008C2188">
        <w:rPr>
          <w:rFonts w:asciiTheme="majorBidi" w:hAnsiTheme="majorBidi" w:cstheme="majorBidi"/>
        </w:rPr>
        <w:t>oaro</w:t>
      </w:r>
      <w:proofErr w:type="gramEnd"/>
      <w:r w:rsidRPr="008C2188">
        <w:rPr>
          <w:rFonts w:asciiTheme="majorBidi" w:hAnsiTheme="majorBidi" w:cstheme="majorBidi"/>
        </w:rPr>
        <w:t xml:space="preserve"> LC </w:t>
      </w:r>
      <w:proofErr w:type="spellStart"/>
      <w:r w:rsidR="00595006" w:rsidRPr="008C2188">
        <w:rPr>
          <w:rFonts w:asciiTheme="majorBidi" w:hAnsiTheme="majorBidi" w:cstheme="majorBidi"/>
        </w:rPr>
        <w:t>etal.Sorption,Solubility,Shrinkageand</w:t>
      </w:r>
      <w:proofErr w:type="spellEnd"/>
      <w:r w:rsidR="00595006" w:rsidRPr="008C2188">
        <w:rPr>
          <w:rFonts w:asciiTheme="majorBidi" w:hAnsiTheme="majorBidi" w:cstheme="majorBidi"/>
        </w:rPr>
        <w:t xml:space="preserve"> mechanical properties of  low shrinkage commercial resin composites.Dent Mater2013;29:398</w:t>
      </w:r>
      <w:r w:rsidRPr="008C2188">
        <w:rPr>
          <w:rFonts w:asciiTheme="majorBidi" w:hAnsiTheme="majorBidi" w:cstheme="majorBidi"/>
        </w:rPr>
        <w:t>-</w:t>
      </w:r>
      <w:r w:rsidR="00595006" w:rsidRPr="008C2188">
        <w:rPr>
          <w:rFonts w:asciiTheme="majorBidi" w:hAnsiTheme="majorBidi" w:cstheme="majorBidi"/>
        </w:rPr>
        <w:t>404.</w:t>
      </w:r>
    </w:p>
    <w:p w:rsidR="001C20BF" w:rsidRPr="008A1A48" w:rsidRDefault="00595006" w:rsidP="00413F92">
      <w:pPr>
        <w:spacing w:line="480" w:lineRule="auto"/>
        <w:ind w:right="-52"/>
        <w:jc w:val="both"/>
        <w:rPr>
          <w:rFonts w:asciiTheme="majorBidi" w:hAnsiTheme="majorBidi" w:cstheme="majorBidi"/>
        </w:rPr>
      </w:pPr>
      <w:r w:rsidRPr="008C2188">
        <w:rPr>
          <w:rFonts w:asciiTheme="majorBidi" w:hAnsiTheme="majorBidi" w:cstheme="majorBidi"/>
        </w:rPr>
        <w:t xml:space="preserve">38. </w:t>
      </w:r>
      <w:proofErr w:type="spellStart"/>
      <w:r w:rsidRPr="008C2188">
        <w:rPr>
          <w:rFonts w:asciiTheme="majorBidi" w:hAnsiTheme="majorBidi" w:cstheme="majorBidi"/>
        </w:rPr>
        <w:t>Pires</w:t>
      </w:r>
      <w:proofErr w:type="spellEnd"/>
      <w:r w:rsidRPr="008C2188">
        <w:rPr>
          <w:rFonts w:asciiTheme="majorBidi" w:hAnsiTheme="majorBidi" w:cstheme="majorBidi"/>
        </w:rPr>
        <w:t xml:space="preserve">-de-Souza </w:t>
      </w:r>
      <w:proofErr w:type="spellStart"/>
      <w:r w:rsidRPr="008C2188">
        <w:rPr>
          <w:rFonts w:asciiTheme="majorBidi" w:hAnsiTheme="majorBidi" w:cstheme="majorBidi"/>
        </w:rPr>
        <w:t>fde</w:t>
      </w:r>
      <w:proofErr w:type="spellEnd"/>
      <w:r w:rsidRPr="008C2188">
        <w:rPr>
          <w:rFonts w:asciiTheme="majorBidi" w:hAnsiTheme="majorBidi" w:cstheme="majorBidi"/>
        </w:rPr>
        <w:t xml:space="preserve"> C, Garcia </w:t>
      </w:r>
      <w:proofErr w:type="spellStart"/>
      <w:r w:rsidRPr="008C2188">
        <w:rPr>
          <w:rFonts w:asciiTheme="majorBidi" w:hAnsiTheme="majorBidi" w:cstheme="majorBidi"/>
        </w:rPr>
        <w:t>Lda</w:t>
      </w:r>
      <w:proofErr w:type="spellEnd"/>
      <w:r w:rsidRPr="008C2188">
        <w:rPr>
          <w:rFonts w:asciiTheme="majorBidi" w:hAnsiTheme="majorBidi" w:cstheme="majorBidi"/>
        </w:rPr>
        <w:t xml:space="preserve"> F, </w:t>
      </w:r>
      <w:proofErr w:type="spellStart"/>
      <w:r w:rsidRPr="008C2188">
        <w:rPr>
          <w:rFonts w:asciiTheme="majorBidi" w:hAnsiTheme="majorBidi" w:cstheme="majorBidi"/>
        </w:rPr>
        <w:t>RoselinoLde</w:t>
      </w:r>
      <w:proofErr w:type="spellEnd"/>
      <w:r w:rsidRPr="008C2188">
        <w:rPr>
          <w:rFonts w:asciiTheme="majorBidi" w:hAnsiTheme="majorBidi" w:cstheme="majorBidi"/>
        </w:rPr>
        <w:t xml:space="preserve"> M, Naves LZ. Color stability of silorane-based composites submitted to accelerated artificial aging—an in situ study.J Dent2011</w:t>
      </w:r>
      <w:proofErr w:type="gramStart"/>
      <w:r w:rsidRPr="008C2188">
        <w:rPr>
          <w:rFonts w:asciiTheme="majorBidi" w:hAnsiTheme="majorBidi" w:cstheme="majorBidi"/>
        </w:rPr>
        <w:t>;39:18</w:t>
      </w:r>
      <w:proofErr w:type="gramEnd"/>
      <w:r w:rsidRPr="008C2188">
        <w:rPr>
          <w:rFonts w:asciiTheme="majorBidi" w:hAnsiTheme="majorBidi" w:cstheme="majorBidi"/>
        </w:rPr>
        <w:t>-24.</w:t>
      </w:r>
    </w:p>
    <w:sectPr w:rsidR="001C20BF" w:rsidRPr="008A1A48" w:rsidSect="00413F92">
      <w:pgSz w:w="11907" w:h="16840" w:code="9"/>
      <w:pgMar w:top="1440" w:right="1797" w:bottom="1440" w:left="1797" w:header="720" w:footer="720" w:gutter="0"/>
      <w:paperSrc w:first="7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1AF110" w15:done="0"/>
  <w15:commentEx w15:paraId="159EAA6A" w15:done="0"/>
  <w15:commentEx w15:paraId="02FC4F72" w15:done="0"/>
  <w15:commentEx w15:paraId="24807EF7" w15:done="0"/>
  <w15:commentEx w15:paraId="70938633" w15:done="0"/>
  <w15:commentEx w15:paraId="66903368" w15:done="0"/>
  <w15:commentEx w15:paraId="451117BD" w15:done="0"/>
  <w15:commentEx w15:paraId="3BC88A46" w15:done="0"/>
  <w15:commentEx w15:paraId="176D6664" w15:done="0"/>
  <w15:commentEx w15:paraId="5AFDBE54" w15:done="0"/>
  <w15:commentEx w15:paraId="537B789A" w15:done="0"/>
  <w15:commentEx w15:paraId="42CE8EDA" w15:done="0"/>
  <w15:commentEx w15:paraId="094B120C" w15:done="0"/>
  <w15:commentEx w15:paraId="20000976" w15:done="0"/>
  <w15:commentEx w15:paraId="5A693271" w15:done="0"/>
  <w15:commentEx w15:paraId="10C10BC5" w15:done="0"/>
  <w15:commentEx w15:paraId="58ED3B9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70306050509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70402020209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2  Nazanin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172CC0"/>
    <w:rsid w:val="000378BF"/>
    <w:rsid w:val="00050527"/>
    <w:rsid w:val="000854B8"/>
    <w:rsid w:val="00087CFA"/>
    <w:rsid w:val="0009392D"/>
    <w:rsid w:val="0009467B"/>
    <w:rsid w:val="000A5967"/>
    <w:rsid w:val="000C2A57"/>
    <w:rsid w:val="000C7D5D"/>
    <w:rsid w:val="000F6076"/>
    <w:rsid w:val="00100444"/>
    <w:rsid w:val="00104DDE"/>
    <w:rsid w:val="00121AB4"/>
    <w:rsid w:val="00137070"/>
    <w:rsid w:val="00172CC0"/>
    <w:rsid w:val="001C20BF"/>
    <w:rsid w:val="001C21DE"/>
    <w:rsid w:val="001D4084"/>
    <w:rsid w:val="001E6E07"/>
    <w:rsid w:val="001F20E1"/>
    <w:rsid w:val="002140B5"/>
    <w:rsid w:val="002155C2"/>
    <w:rsid w:val="00230340"/>
    <w:rsid w:val="0023149B"/>
    <w:rsid w:val="002752C2"/>
    <w:rsid w:val="00286140"/>
    <w:rsid w:val="002921B3"/>
    <w:rsid w:val="00296B46"/>
    <w:rsid w:val="002B169B"/>
    <w:rsid w:val="002C0473"/>
    <w:rsid w:val="002F6417"/>
    <w:rsid w:val="00317C81"/>
    <w:rsid w:val="00320AAC"/>
    <w:rsid w:val="0033583E"/>
    <w:rsid w:val="003656A2"/>
    <w:rsid w:val="003A50E3"/>
    <w:rsid w:val="003A7975"/>
    <w:rsid w:val="003B67DB"/>
    <w:rsid w:val="003C481A"/>
    <w:rsid w:val="003F753B"/>
    <w:rsid w:val="00413F92"/>
    <w:rsid w:val="004318EE"/>
    <w:rsid w:val="00435910"/>
    <w:rsid w:val="0047205E"/>
    <w:rsid w:val="00486ABB"/>
    <w:rsid w:val="004D1224"/>
    <w:rsid w:val="004D4A42"/>
    <w:rsid w:val="004E6237"/>
    <w:rsid w:val="004F0930"/>
    <w:rsid w:val="00595006"/>
    <w:rsid w:val="005A22CD"/>
    <w:rsid w:val="005B2E5F"/>
    <w:rsid w:val="005C4D91"/>
    <w:rsid w:val="0060068A"/>
    <w:rsid w:val="00635144"/>
    <w:rsid w:val="006405DB"/>
    <w:rsid w:val="00653A53"/>
    <w:rsid w:val="00695093"/>
    <w:rsid w:val="007251DE"/>
    <w:rsid w:val="00794F56"/>
    <w:rsid w:val="008477D3"/>
    <w:rsid w:val="00873E3A"/>
    <w:rsid w:val="00897336"/>
    <w:rsid w:val="008A1A48"/>
    <w:rsid w:val="008C2188"/>
    <w:rsid w:val="008C5A47"/>
    <w:rsid w:val="008F77CC"/>
    <w:rsid w:val="00942569"/>
    <w:rsid w:val="00945F65"/>
    <w:rsid w:val="009A43A8"/>
    <w:rsid w:val="009A55BC"/>
    <w:rsid w:val="009C085F"/>
    <w:rsid w:val="00A9035B"/>
    <w:rsid w:val="00AA770A"/>
    <w:rsid w:val="00AD1566"/>
    <w:rsid w:val="00B037F4"/>
    <w:rsid w:val="00B20108"/>
    <w:rsid w:val="00B22B1D"/>
    <w:rsid w:val="00B35A11"/>
    <w:rsid w:val="00B56AE0"/>
    <w:rsid w:val="00BB031E"/>
    <w:rsid w:val="00BC5F8C"/>
    <w:rsid w:val="00C00F00"/>
    <w:rsid w:val="00C10A3C"/>
    <w:rsid w:val="00C27117"/>
    <w:rsid w:val="00C51577"/>
    <w:rsid w:val="00C55890"/>
    <w:rsid w:val="00C57FA0"/>
    <w:rsid w:val="00C7479C"/>
    <w:rsid w:val="00C7566B"/>
    <w:rsid w:val="00C762F1"/>
    <w:rsid w:val="00CC03B7"/>
    <w:rsid w:val="00CE12F4"/>
    <w:rsid w:val="00D00A5F"/>
    <w:rsid w:val="00D122AF"/>
    <w:rsid w:val="00D123B4"/>
    <w:rsid w:val="00D12A4C"/>
    <w:rsid w:val="00D9417D"/>
    <w:rsid w:val="00DF2C30"/>
    <w:rsid w:val="00E434AB"/>
    <w:rsid w:val="00E54B2D"/>
    <w:rsid w:val="00E86E7C"/>
    <w:rsid w:val="00EC79D1"/>
    <w:rsid w:val="00EE1509"/>
    <w:rsid w:val="00EE69BE"/>
    <w:rsid w:val="00EF00A4"/>
    <w:rsid w:val="00F0310A"/>
    <w:rsid w:val="00F21368"/>
    <w:rsid w:val="00F24E52"/>
    <w:rsid w:val="00F37756"/>
    <w:rsid w:val="00F705A7"/>
    <w:rsid w:val="00F72951"/>
    <w:rsid w:val="00FE60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9B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4DDE"/>
    <w:pPr>
      <w:keepNext/>
      <w:keepLines/>
      <w:bidi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5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2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27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04DD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fa-IR"/>
    </w:rPr>
  </w:style>
  <w:style w:type="table" w:styleId="TableGrid">
    <w:name w:val="Table Grid"/>
    <w:basedOn w:val="TableNormal"/>
    <w:uiPriority w:val="59"/>
    <w:rsid w:val="00104DDE"/>
    <w:pPr>
      <w:spacing w:after="0"/>
    </w:pPr>
    <w:rPr>
      <w:rFonts w:eastAsiaTheme="minorHAnsi"/>
      <w:sz w:val="22"/>
      <w:szCs w:val="22"/>
      <w:lang w:eastAsia="en-US"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A79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975"/>
  </w:style>
  <w:style w:type="character" w:customStyle="1" w:styleId="CommentTextChar">
    <w:name w:val="Comment Text Char"/>
    <w:basedOn w:val="DefaultParagraphFont"/>
    <w:link w:val="CommentText"/>
    <w:uiPriority w:val="99"/>
    <w:rsid w:val="003A7975"/>
  </w:style>
  <w:style w:type="paragraph" w:styleId="ListParagraph">
    <w:name w:val="List Paragraph"/>
    <w:basedOn w:val="Normal"/>
    <w:uiPriority w:val="34"/>
    <w:qFormat/>
    <w:rsid w:val="003A7975"/>
    <w:pPr>
      <w:spacing w:line="276" w:lineRule="auto"/>
      <w:ind w:left="720"/>
      <w:contextualSpacing/>
    </w:pPr>
    <w:rPr>
      <w:rFonts w:ascii="Cambria" w:eastAsia="Times New Roman" w:hAnsi="Cambria" w:cs="Arial"/>
      <w:sz w:val="22"/>
      <w:szCs w:val="22"/>
      <w:lang w:eastAsia="en-US"/>
    </w:rPr>
  </w:style>
  <w:style w:type="paragraph" w:customStyle="1" w:styleId="title1">
    <w:name w:val="title1"/>
    <w:basedOn w:val="Normal"/>
    <w:rsid w:val="00E54B2D"/>
    <w:pPr>
      <w:spacing w:after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C2"/>
    <w:rPr>
      <w:b/>
      <w:bCs/>
      <w:sz w:val="20"/>
      <w:szCs w:val="20"/>
    </w:rPr>
  </w:style>
  <w:style w:type="character" w:customStyle="1" w:styleId="yiv2878385939s7">
    <w:name w:val="yiv2878385939s7"/>
    <w:basedOn w:val="DefaultParagraphFont"/>
    <w:rsid w:val="00E43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99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908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33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7433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3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665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955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0109564111008712" TargetMode="External"/><Relationship Id="rId4" Type="http://schemas.openxmlformats.org/officeDocument/2006/relationships/hyperlink" Target="http://www.ncbi.nlm.nih.gov/pubmed/2615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Mojdeh</dc:creator>
  <cp:lastModifiedBy>HP</cp:lastModifiedBy>
  <cp:revision>2</cp:revision>
  <dcterms:created xsi:type="dcterms:W3CDTF">2016-08-06T19:03:00Z</dcterms:created>
  <dcterms:modified xsi:type="dcterms:W3CDTF">2016-08-06T19:03:00Z</dcterms:modified>
</cp:coreProperties>
</file>