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BF" w:rsidRPr="001A35BF" w:rsidRDefault="001A35BF" w:rsidP="001A35BF">
      <w:pPr>
        <w:widowControl w:val="0"/>
        <w:spacing w:after="0" w:line="240" w:lineRule="auto"/>
        <w:jc w:val="both"/>
        <w:outlineLvl w:val="0"/>
        <w:rPr>
          <w:rFonts w:asciiTheme="majorBidi" w:hAnsiTheme="majorBidi" w:cs="B Nazanin"/>
          <w:b/>
          <w:bCs/>
          <w:color w:val="16258F"/>
          <w:sz w:val="28"/>
          <w:szCs w:val="28"/>
          <w:lang w:bidi="fa-IR"/>
        </w:rPr>
        <w:sectPr w:rsidR="001A35BF" w:rsidRPr="001A35BF" w:rsidSect="001A35BF">
          <w:pgSz w:w="12240" w:h="15840" w:code="1"/>
          <w:pgMar w:top="1440" w:right="1440" w:bottom="1440" w:left="1440" w:header="562" w:footer="562" w:gutter="0"/>
          <w:cols w:num="2" w:space="480"/>
          <w:bidi/>
          <w:docGrid w:linePitch="360"/>
        </w:sectPr>
      </w:pPr>
    </w:p>
    <w:p w:rsidR="001A35BF" w:rsidRPr="001A35BF" w:rsidRDefault="001A35BF" w:rsidP="001A35BF">
      <w:pPr>
        <w:widowControl w:val="0"/>
        <w:bidi/>
        <w:spacing w:after="0" w:line="240" w:lineRule="auto"/>
        <w:jc w:val="both"/>
        <w:outlineLvl w:val="0"/>
        <w:rPr>
          <w:rFonts w:ascii="Cambria" w:eastAsia="Times New Roman" w:hAnsi="Cambria" w:cs="B Zar"/>
          <w:color w:val="16258F"/>
          <w:sz w:val="10"/>
          <w:szCs w:val="10"/>
          <w:lang w:bidi="fa-IR"/>
        </w:rPr>
      </w:pPr>
    </w:p>
    <w:p w:rsidR="001A35BF" w:rsidRPr="001A35BF" w:rsidRDefault="001A35BF" w:rsidP="001A35BF">
      <w:pPr>
        <w:widowControl w:val="0"/>
        <w:spacing w:after="0" w:line="240" w:lineRule="auto"/>
        <w:jc w:val="both"/>
        <w:rPr>
          <w:rFonts w:ascii="Cambria" w:hAnsi="Cambria" w:cs="B Nazanin"/>
          <w:b/>
          <w:bCs/>
          <w:sz w:val="28"/>
          <w:szCs w:val="36"/>
          <w:lang w:bidi="fa-IR"/>
        </w:rPr>
        <w:sectPr w:rsidR="001A35BF" w:rsidRPr="001A35BF" w:rsidSect="003223B1">
          <w:type w:val="continuous"/>
          <w:pgSz w:w="12240" w:h="15840" w:code="1"/>
          <w:pgMar w:top="1440" w:right="1440" w:bottom="1440" w:left="1440" w:header="562" w:footer="562" w:gutter="0"/>
          <w:cols w:space="480"/>
          <w:bidi/>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1A35BF" w:rsidRPr="001A35BF" w:rsidTr="00CF1D6F">
        <w:tc>
          <w:tcPr>
            <w:tcW w:w="9350" w:type="dxa"/>
            <w:shd w:val="clear" w:color="auto" w:fill="16258F"/>
          </w:tcPr>
          <w:p w:rsidR="001A35BF" w:rsidRPr="001A35BF" w:rsidRDefault="001A35BF" w:rsidP="001A35BF">
            <w:pPr>
              <w:widowControl w:val="0"/>
              <w:jc w:val="center"/>
              <w:rPr>
                <w:rFonts w:ascii="Cambria" w:eastAsia="Times New Roman" w:hAnsi="Cambria" w:cs="B Zar"/>
                <w:sz w:val="28"/>
                <w:szCs w:val="28"/>
                <w:lang w:bidi="fa-IR"/>
              </w:rPr>
            </w:pPr>
            <w:r w:rsidRPr="001A35BF">
              <w:rPr>
                <w:rFonts w:asciiTheme="majorBidi" w:hAnsiTheme="majorBidi" w:cs="B Nazanin+ Regular"/>
                <w:b/>
                <w:bCs/>
                <w:sz w:val="28"/>
                <w:szCs w:val="28"/>
                <w:lang w:bidi="fa-IR"/>
              </w:rPr>
              <w:t>CASE REPORT</w:t>
            </w:r>
          </w:p>
        </w:tc>
      </w:tr>
    </w:tbl>
    <w:p w:rsidR="001A35BF" w:rsidRPr="001A35BF" w:rsidRDefault="001A35BF" w:rsidP="001A35BF">
      <w:pPr>
        <w:widowControl w:val="0"/>
        <w:spacing w:after="0" w:line="240" w:lineRule="auto"/>
        <w:jc w:val="both"/>
        <w:rPr>
          <w:rFonts w:ascii="Cambria" w:eastAsia="Times New Roman" w:hAnsi="Cambria" w:cs="B Zar"/>
          <w:b/>
          <w:bCs/>
          <w:sz w:val="24"/>
          <w:szCs w:val="24"/>
          <w:lang w:bidi="fa-IR"/>
        </w:rPr>
      </w:pPr>
    </w:p>
    <w:p w:rsidR="001A35BF" w:rsidRPr="001A35BF" w:rsidRDefault="001A35BF" w:rsidP="001A35BF">
      <w:pPr>
        <w:widowControl w:val="0"/>
        <w:spacing w:after="0" w:line="240" w:lineRule="auto"/>
        <w:rPr>
          <w:rFonts w:ascii="Cambria" w:eastAsia="Times New Roman" w:hAnsi="Cambria" w:cs="B Zar"/>
          <w:b/>
          <w:bCs/>
          <w:sz w:val="32"/>
          <w:szCs w:val="32"/>
          <w:rtl/>
          <w:lang w:bidi="fa-IR"/>
        </w:rPr>
      </w:pPr>
      <w:r w:rsidRPr="001A35BF">
        <w:rPr>
          <w:rFonts w:ascii="Cambria" w:eastAsia="Times New Roman" w:hAnsi="Cambria" w:cs="B Zar"/>
          <w:b/>
          <w:bCs/>
          <w:sz w:val="32"/>
          <w:szCs w:val="32"/>
          <w:lang w:bidi="fa-IR"/>
        </w:rPr>
        <w:t>Emphysematous Pyelonephritis with Fever, Jaundice and Urinary Obstruction; a Case Report</w:t>
      </w:r>
    </w:p>
    <w:p w:rsidR="001A35BF" w:rsidRPr="001A35BF" w:rsidRDefault="001A35BF" w:rsidP="001A35BF">
      <w:pPr>
        <w:widowControl w:val="0"/>
        <w:spacing w:after="0" w:line="240" w:lineRule="auto"/>
        <w:jc w:val="both"/>
        <w:rPr>
          <w:rFonts w:asciiTheme="majorBidi" w:eastAsia="Times New Roman" w:hAnsiTheme="majorBidi" w:cs="B Zar"/>
          <w:b/>
          <w:bCs/>
          <w:sz w:val="28"/>
          <w:szCs w:val="28"/>
          <w:lang w:bidi="fa-IR"/>
        </w:rPr>
      </w:pPr>
    </w:p>
    <w:p w:rsidR="001A35BF" w:rsidRPr="001A35BF" w:rsidRDefault="001A35BF" w:rsidP="001A35BF">
      <w:pPr>
        <w:widowControl w:val="0"/>
        <w:spacing w:after="0" w:line="240" w:lineRule="auto"/>
        <w:jc w:val="both"/>
        <w:rPr>
          <w:rFonts w:ascii="Cambria" w:eastAsia="Times New Roman" w:hAnsi="Cambria" w:cs="B Zar"/>
          <w:sz w:val="20"/>
          <w:szCs w:val="20"/>
          <w:rtl/>
          <w:lang w:bidi="fa-IR"/>
        </w:rPr>
      </w:pPr>
      <w:r w:rsidRPr="001A35BF">
        <w:rPr>
          <w:rFonts w:ascii="Cambria" w:eastAsia="Times New Roman" w:hAnsi="Cambria" w:cs="B Zar"/>
          <w:sz w:val="20"/>
          <w:szCs w:val="20"/>
          <w:lang w:bidi="fa-IR"/>
        </w:rPr>
        <w:t>Amir Reza Abedi</w:t>
      </w:r>
      <w:r w:rsidRPr="001A35BF">
        <w:rPr>
          <w:rFonts w:ascii="Cambria" w:eastAsia="Times New Roman" w:hAnsi="Cambria" w:cs="B Zar"/>
          <w:sz w:val="20"/>
          <w:szCs w:val="20"/>
          <w:vertAlign w:val="superscript"/>
          <w:lang w:bidi="fa-IR"/>
        </w:rPr>
        <w:t>1</w:t>
      </w:r>
      <w:r w:rsidRPr="001A35BF">
        <w:rPr>
          <w:rFonts w:ascii="Cambria" w:eastAsia="Times New Roman" w:hAnsi="Cambria" w:cs="B Zar"/>
          <w:sz w:val="20"/>
          <w:szCs w:val="20"/>
          <w:lang w:bidi="fa-IR"/>
        </w:rPr>
        <w:t>, Saeed Montazeri</w:t>
      </w:r>
      <w:r w:rsidRPr="001A35BF">
        <w:rPr>
          <w:rFonts w:ascii="Cambria" w:eastAsia="Times New Roman" w:hAnsi="Cambria" w:cs="B Zar"/>
          <w:sz w:val="20"/>
          <w:szCs w:val="20"/>
          <w:vertAlign w:val="superscript"/>
          <w:lang w:bidi="fa-IR"/>
        </w:rPr>
        <w:t>1</w:t>
      </w:r>
      <w:r w:rsidRPr="001A35BF">
        <w:rPr>
          <w:rFonts w:ascii="Cambria" w:eastAsia="Times New Roman" w:hAnsi="Cambria" w:cs="B Zar"/>
          <w:sz w:val="20"/>
          <w:szCs w:val="20"/>
          <w:lang w:bidi="fa-IR"/>
        </w:rPr>
        <w:t>, Mohammad Mehdi Forouzanfar</w:t>
      </w:r>
      <w:r w:rsidRPr="001A35BF">
        <w:rPr>
          <w:rFonts w:ascii="Cambria" w:eastAsia="Times New Roman" w:hAnsi="Cambria" w:cs="B Zar"/>
          <w:sz w:val="20"/>
          <w:szCs w:val="20"/>
          <w:vertAlign w:val="superscript"/>
          <w:lang w:bidi="fa-IR"/>
        </w:rPr>
        <w:t>2</w:t>
      </w:r>
      <w:r w:rsidRPr="001A35BF">
        <w:rPr>
          <w:rFonts w:ascii="Cambria" w:eastAsia="Times New Roman" w:hAnsi="Cambria" w:cs="B Zar"/>
          <w:sz w:val="20"/>
          <w:szCs w:val="20"/>
          <w:lang w:bidi="fa-IR"/>
        </w:rPr>
        <w:t>, Saleh Ghiasy</w:t>
      </w:r>
      <w:r w:rsidRPr="001A35BF">
        <w:rPr>
          <w:rFonts w:ascii="Cambria" w:eastAsia="Times New Roman" w:hAnsi="Cambria" w:cs="B Zar"/>
          <w:sz w:val="20"/>
          <w:szCs w:val="20"/>
          <w:vertAlign w:val="superscript"/>
          <w:lang w:bidi="fa-IR"/>
        </w:rPr>
        <w:t>1</w:t>
      </w:r>
    </w:p>
    <w:p w:rsidR="001A35BF" w:rsidRPr="001A35BF" w:rsidRDefault="001A35BF" w:rsidP="001A35BF">
      <w:pPr>
        <w:widowControl w:val="0"/>
        <w:spacing w:after="0" w:line="240" w:lineRule="auto"/>
        <w:jc w:val="both"/>
        <w:rPr>
          <w:rFonts w:ascii="Cambria" w:eastAsia="Times New Roman" w:hAnsi="Cambria" w:cs="B Zar"/>
          <w:sz w:val="20"/>
          <w:szCs w:val="20"/>
          <w:lang w:bidi="fa-IR"/>
        </w:rPr>
      </w:pPr>
    </w:p>
    <w:p w:rsidR="001A35BF" w:rsidRPr="001A35BF" w:rsidRDefault="001A35BF" w:rsidP="001A35BF">
      <w:pPr>
        <w:widowControl w:val="0"/>
        <w:numPr>
          <w:ilvl w:val="0"/>
          <w:numId w:val="1"/>
        </w:numPr>
        <w:spacing w:after="0" w:line="240" w:lineRule="auto"/>
        <w:contextualSpacing/>
        <w:jc w:val="both"/>
        <w:rPr>
          <w:rFonts w:ascii="Cambria" w:eastAsia="Times New Roman" w:hAnsi="Cambria" w:cs="B Zar"/>
          <w:sz w:val="16"/>
          <w:szCs w:val="16"/>
          <w:lang w:bidi="fa-IR"/>
        </w:rPr>
      </w:pPr>
      <w:r w:rsidRPr="001A35BF">
        <w:rPr>
          <w:rFonts w:asciiTheme="majorBidi" w:hAnsiTheme="majorBidi" w:cstheme="majorBidi"/>
          <w:sz w:val="16"/>
          <w:szCs w:val="20"/>
          <w:lang w:bidi="fa-IR"/>
        </w:rPr>
        <w:t>Urology department, Shohada e Tajrish Hospital, Shahid Beheshti University of Medical Sciences, Tehran, Iran.</w:t>
      </w:r>
    </w:p>
    <w:p w:rsidR="001A35BF" w:rsidRPr="001A35BF" w:rsidRDefault="001A35BF" w:rsidP="001A35BF">
      <w:pPr>
        <w:widowControl w:val="0"/>
        <w:numPr>
          <w:ilvl w:val="0"/>
          <w:numId w:val="1"/>
        </w:numPr>
        <w:spacing w:after="0" w:line="240" w:lineRule="auto"/>
        <w:contextualSpacing/>
        <w:jc w:val="both"/>
        <w:rPr>
          <w:rFonts w:ascii="Cambria" w:eastAsia="Times New Roman" w:hAnsi="Cambria" w:cs="B Zar"/>
          <w:sz w:val="16"/>
          <w:szCs w:val="16"/>
          <w:lang w:bidi="fa-IR"/>
        </w:rPr>
      </w:pPr>
      <w:r w:rsidRPr="001A35BF">
        <w:rPr>
          <w:rFonts w:ascii="Cambria" w:eastAsia="Times New Roman" w:hAnsi="Cambria" w:cs="B Zar"/>
          <w:sz w:val="16"/>
          <w:szCs w:val="16"/>
          <w:lang w:bidi="fa-IR"/>
        </w:rPr>
        <w:t>Emergency Department, Shohada e Tajrish Hospital, Shahid Beheshti University of Medical Sciences, Tehran, Iran.</w:t>
      </w:r>
    </w:p>
    <w:p w:rsidR="001A35BF" w:rsidRPr="001A35BF" w:rsidRDefault="001A35BF" w:rsidP="001A35BF">
      <w:pPr>
        <w:widowControl w:val="0"/>
        <w:spacing w:after="0" w:line="240" w:lineRule="auto"/>
        <w:ind w:left="720"/>
        <w:contextualSpacing/>
        <w:jc w:val="both"/>
        <w:rPr>
          <w:rFonts w:ascii="Cambria" w:eastAsia="Times New Roman" w:hAnsi="Cambria" w:cs="B Zar"/>
          <w:sz w:val="16"/>
          <w:szCs w:val="16"/>
          <w:lang w:bidi="fa-IR"/>
        </w:rPr>
      </w:pPr>
    </w:p>
    <w:p w:rsidR="001A35BF" w:rsidRPr="001A35BF" w:rsidRDefault="001A35BF" w:rsidP="001A35BF">
      <w:pPr>
        <w:widowControl w:val="0"/>
        <w:spacing w:after="0" w:line="240" w:lineRule="auto"/>
        <w:jc w:val="both"/>
        <w:rPr>
          <w:rFonts w:ascii="Cambria" w:eastAsia="Times New Roman" w:hAnsi="Cambria" w:cs="B Zar"/>
          <w:sz w:val="16"/>
          <w:szCs w:val="16"/>
          <w:lang w:bidi="fa-IR"/>
        </w:rPr>
      </w:pPr>
      <w:r w:rsidRPr="001A35BF">
        <w:rPr>
          <w:rFonts w:ascii="Cambria" w:eastAsia="Times New Roman" w:hAnsi="Cambria" w:cs="B Zar"/>
          <w:b/>
          <w:bCs/>
          <w:sz w:val="16"/>
          <w:szCs w:val="16"/>
          <w:lang w:bidi="fa-IR"/>
        </w:rPr>
        <w:t>*Corresponding author:</w:t>
      </w:r>
      <w:r w:rsidRPr="001A35BF">
        <w:rPr>
          <w:rFonts w:ascii="Cambria" w:eastAsia="Times New Roman" w:hAnsi="Cambria" w:cs="B Zar"/>
          <w:sz w:val="16"/>
          <w:szCs w:val="16"/>
          <w:lang w:bidi="fa-IR"/>
        </w:rPr>
        <w:t xml:space="preserve"> Amir reza Abedi; Urology department, Shohada e Tajrish hospital, Shahid Beheshti University of Medical Sciences, Tehran, Iran.</w:t>
      </w:r>
      <w:r w:rsidRPr="001A35BF">
        <w:rPr>
          <w:rFonts w:ascii="Cambria" w:eastAsia="Times New Roman" w:hAnsi="Cambria" w:cs="B Zar" w:hint="cs"/>
          <w:sz w:val="16"/>
          <w:szCs w:val="16"/>
          <w:rtl/>
          <w:lang w:bidi="fa-IR"/>
        </w:rPr>
        <w:t xml:space="preserve"> </w:t>
      </w:r>
      <w:r w:rsidRPr="001A35BF">
        <w:rPr>
          <w:rFonts w:ascii="Cambria" w:eastAsia="Times New Roman" w:hAnsi="Cambria" w:cs="B Zar"/>
          <w:sz w:val="16"/>
          <w:szCs w:val="16"/>
          <w:lang w:bidi="fa-IR"/>
        </w:rPr>
        <w:t xml:space="preserve">Email: </w:t>
      </w:r>
      <w:hyperlink r:id="rId5" w:history="1">
        <w:r w:rsidRPr="001A35BF">
          <w:rPr>
            <w:rFonts w:ascii="Cambria" w:eastAsia="Times New Roman" w:hAnsi="Cambria" w:cs="B Zar"/>
            <w:sz w:val="16"/>
            <w:szCs w:val="16"/>
            <w:lang w:bidi="fa-IR"/>
          </w:rPr>
          <w:t>amirezabedi@gmail.com</w:t>
        </w:r>
      </w:hyperlink>
      <w:r w:rsidRPr="001A35BF">
        <w:rPr>
          <w:rFonts w:ascii="Cambria" w:eastAsia="Times New Roman" w:hAnsi="Cambria" w:cs="B Zar"/>
          <w:sz w:val="16"/>
          <w:szCs w:val="16"/>
          <w:rtl/>
          <w:lang w:bidi="fa-IR"/>
        </w:rPr>
        <w:t>.</w:t>
      </w:r>
      <w:r w:rsidRPr="001A35BF">
        <w:rPr>
          <w:rFonts w:ascii="Cambria" w:eastAsia="Times New Roman" w:hAnsi="Cambria" w:cs="B Zar"/>
          <w:sz w:val="16"/>
          <w:szCs w:val="16"/>
          <w:lang w:bidi="fa-IR"/>
        </w:rPr>
        <w:t xml:space="preserve"> Tel/Mobile: +98 2122712234, 098 9122935325</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1A35BF" w:rsidRPr="001A35BF" w:rsidTr="00CF1D6F">
        <w:tc>
          <w:tcPr>
            <w:tcW w:w="1152" w:type="dxa"/>
            <w:shd w:val="clear" w:color="auto" w:fill="16258F"/>
          </w:tcPr>
          <w:p w:rsidR="001A35BF" w:rsidRPr="001A35BF" w:rsidRDefault="001A35BF" w:rsidP="001A35BF">
            <w:pPr>
              <w:widowControl w:val="0"/>
              <w:rPr>
                <w:rFonts w:ascii="Cambria" w:eastAsia="Times New Roman" w:hAnsi="Cambria" w:cs="B Zar"/>
                <w:sz w:val="23"/>
                <w:szCs w:val="23"/>
                <w:lang w:bidi="fa-IR"/>
              </w:rPr>
            </w:pPr>
            <w:r w:rsidRPr="001A35BF">
              <w:rPr>
                <w:rFonts w:ascii="Cambria" w:hAnsi="Cambria" w:cs="B Nazanin"/>
                <w:b/>
                <w:bCs/>
                <w:sz w:val="23"/>
                <w:szCs w:val="23"/>
                <w:lang w:bidi="fa-IR"/>
              </w:rPr>
              <w:t>Abstract</w:t>
            </w:r>
          </w:p>
        </w:tc>
        <w:tc>
          <w:tcPr>
            <w:tcW w:w="8204" w:type="dxa"/>
          </w:tcPr>
          <w:p w:rsidR="001A35BF" w:rsidRPr="001A35BF" w:rsidRDefault="001A35BF" w:rsidP="001A35BF">
            <w:pPr>
              <w:widowControl w:val="0"/>
              <w:jc w:val="both"/>
              <w:rPr>
                <w:rFonts w:ascii="Cambria" w:eastAsia="Times New Roman" w:hAnsi="Cambria" w:cs="B Zar"/>
                <w:b/>
                <w:bCs/>
                <w:sz w:val="23"/>
                <w:szCs w:val="23"/>
                <w:lang w:bidi="fa-IR"/>
              </w:rPr>
            </w:pPr>
          </w:p>
        </w:tc>
      </w:tr>
      <w:tr w:rsidR="001A35BF" w:rsidRPr="001A35BF" w:rsidTr="00CF1D6F">
        <w:tc>
          <w:tcPr>
            <w:tcW w:w="9356" w:type="dxa"/>
            <w:gridSpan w:val="2"/>
          </w:tcPr>
          <w:p w:rsidR="001A35BF" w:rsidRPr="001A35BF" w:rsidRDefault="001A35BF" w:rsidP="001A35BF">
            <w:pPr>
              <w:jc w:val="both"/>
              <w:rPr>
                <w:rFonts w:ascii="Cambria" w:hAnsi="Cambria" w:cs="B Nazanin+ Regular"/>
                <w:color w:val="000000" w:themeColor="text1"/>
                <w:lang w:bidi="fa-IR"/>
              </w:rPr>
            </w:pPr>
            <w:r w:rsidRPr="001A35BF">
              <w:rPr>
                <w:rFonts w:ascii="Cambria" w:hAnsi="Cambria" w:cs="B Nazanin+ Regular"/>
                <w:color w:val="000000" w:themeColor="text1"/>
                <w:lang w:bidi="fa-IR"/>
              </w:rPr>
              <w:t>Emphysematous pyelonephritis (EPN) is a urologic emergency, which needs immediate medical attention. It is a life-threatening gas-producing infection affecting the renal parenchyma. In this study, we present a 35-year-old male Afghan patient, who was admitted to the Emergency department with low-grade fever, jaundice, abdominal pain, nausea and vomiting, burning urine, and obstructive urinary symptoms. His laboratory data showed serum creatinine 5.4 mg/dl, bilirubin 10.4 mg/dl and thrombocytopenia. Abdominopelvic computed tomography (CT) scan showed gas in the right renal parenchyma and the patient was sent to the operation room with diagnosis of EPN and emergency cystostomy and nephrectomy were performed. The patient was discharged one week later in good condition. Voiding cystogram and retrograde urethrogram were scheduled and performed 2 months later, which revealed long anterior urethral stricture.  Anterior urethroplasty with buccal graft was successfully performed later</w:t>
            </w:r>
            <w:r w:rsidRPr="001A35BF">
              <w:rPr>
                <w:rFonts w:ascii="Cambria" w:hAnsi="Cambria" w:cs="B Nazanin+ Regular"/>
                <w:color w:val="000000" w:themeColor="text1"/>
                <w:rtl/>
                <w:lang w:bidi="fa-IR"/>
              </w:rPr>
              <w:t>.</w:t>
            </w:r>
          </w:p>
          <w:p w:rsidR="001A35BF" w:rsidRPr="001A35BF" w:rsidRDefault="001A35BF" w:rsidP="001A35BF">
            <w:pPr>
              <w:jc w:val="both"/>
              <w:rPr>
                <w:rFonts w:ascii="Cambria" w:eastAsia="Times New Roman" w:hAnsi="Cambria" w:cs="B Zar"/>
                <w:spacing w:val="-14"/>
                <w:sz w:val="23"/>
                <w:szCs w:val="23"/>
                <w:lang w:bidi="fa-IR"/>
              </w:rPr>
            </w:pPr>
          </w:p>
        </w:tc>
      </w:tr>
      <w:tr w:rsidR="001A35BF" w:rsidRPr="001A35BF" w:rsidTr="00CF1D6F">
        <w:tc>
          <w:tcPr>
            <w:tcW w:w="9356" w:type="dxa"/>
            <w:gridSpan w:val="2"/>
            <w:tcBorders>
              <w:bottom w:val="single" w:sz="4" w:space="0" w:color="auto"/>
            </w:tcBorders>
          </w:tcPr>
          <w:p w:rsidR="001A35BF" w:rsidRPr="001A35BF" w:rsidRDefault="001A35BF" w:rsidP="001A35BF">
            <w:pPr>
              <w:jc w:val="both"/>
              <w:rPr>
                <w:rFonts w:ascii="Cambria" w:eastAsia="Times New Roman" w:hAnsi="Cambria" w:cs="B Zar"/>
                <w:b/>
                <w:bCs/>
                <w:spacing w:val="-14"/>
                <w:sz w:val="23"/>
                <w:szCs w:val="23"/>
                <w:lang w:bidi="fa-IR"/>
              </w:rPr>
            </w:pPr>
            <w:r w:rsidRPr="001A35BF">
              <w:rPr>
                <w:rFonts w:ascii="Cambria" w:eastAsia="Times New Roman" w:hAnsi="Cambria" w:cs="B Zar"/>
                <w:b/>
                <w:bCs/>
                <w:spacing w:val="-14"/>
                <w:sz w:val="23"/>
                <w:szCs w:val="23"/>
                <w:lang w:bidi="fa-IR"/>
              </w:rPr>
              <w:t xml:space="preserve">Keywords: </w:t>
            </w:r>
            <w:r w:rsidRPr="001A35BF">
              <w:rPr>
                <w:rFonts w:ascii="Cambria" w:hAnsi="Cambria" w:cs="B Nazanin+ Regular"/>
                <w:color w:val="000000" w:themeColor="text1"/>
                <w:lang w:bidi="fa-IR"/>
              </w:rPr>
              <w:t>Pyelonephritis; jaundice; drainage; nephrectomy</w:t>
            </w:r>
          </w:p>
        </w:tc>
      </w:tr>
    </w:tbl>
    <w:p w:rsidR="001A35BF" w:rsidRPr="001A35BF" w:rsidRDefault="001A35BF" w:rsidP="001A35BF">
      <w:pPr>
        <w:widowControl w:val="0"/>
        <w:spacing w:after="0" w:line="240" w:lineRule="auto"/>
        <w:jc w:val="both"/>
        <w:outlineLvl w:val="0"/>
        <w:rPr>
          <w:rFonts w:ascii="Cambria" w:hAnsi="Cambria" w:cs="B Nazanin"/>
          <w:b/>
          <w:bCs/>
          <w:color w:val="16258F"/>
          <w:sz w:val="20"/>
          <w:szCs w:val="20"/>
          <w:lang w:bidi="fa-IR"/>
        </w:rPr>
        <w:sectPr w:rsidR="001A35BF" w:rsidRPr="001A35BF" w:rsidSect="008A5AF8">
          <w:type w:val="continuous"/>
          <w:pgSz w:w="12240" w:h="15840" w:code="1"/>
          <w:pgMar w:top="1440" w:right="1440" w:bottom="1440" w:left="1440" w:header="567" w:footer="567" w:gutter="0"/>
          <w:cols w:space="480"/>
          <w:docGrid w:linePitch="360"/>
        </w:sectPr>
      </w:pPr>
    </w:p>
    <w:p w:rsidR="001A35BF" w:rsidRPr="001A35BF" w:rsidRDefault="001A35BF" w:rsidP="001A35BF">
      <w:pPr>
        <w:widowControl w:val="0"/>
        <w:spacing w:after="0" w:line="240" w:lineRule="auto"/>
        <w:jc w:val="both"/>
        <w:rPr>
          <w:rFonts w:ascii="Cambria" w:hAnsi="Cambria" w:cs="B Nazanin"/>
          <w:sz w:val="4"/>
          <w:szCs w:val="8"/>
          <w:lang w:bidi="fa-IR"/>
        </w:rPr>
      </w:pPr>
    </w:p>
    <w:p w:rsidR="003564B0" w:rsidRDefault="003564B0">
      <w:bookmarkStart w:id="0" w:name="_GoBack"/>
      <w:bookmarkEnd w:id="0"/>
    </w:p>
    <w:sectPr w:rsidR="0035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BF"/>
    <w:rsid w:val="001A35BF"/>
    <w:rsid w:val="00356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E7FDE-D778-4EB8-8540-D77F07F6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rezabed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1</cp:revision>
  <dcterms:created xsi:type="dcterms:W3CDTF">2020-06-07T02:57:00Z</dcterms:created>
  <dcterms:modified xsi:type="dcterms:W3CDTF">2020-06-07T02:58:00Z</dcterms:modified>
</cp:coreProperties>
</file>